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D06" w:rsidRDefault="00605D06" w:rsidP="00605D06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216E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Приложение №1 </w:t>
      </w:r>
    </w:p>
    <w:p w:rsidR="00605D06" w:rsidRDefault="00605D06" w:rsidP="00605D06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16EE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 договору №___________________________</w:t>
      </w:r>
    </w:p>
    <w:p w:rsidR="000A1B6F" w:rsidRPr="00F67335" w:rsidRDefault="000A1B6F" w:rsidP="002736D7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A1B6F" w:rsidRPr="00F67335" w:rsidRDefault="000A1B6F" w:rsidP="002736D7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A1B6F" w:rsidRPr="00F67335" w:rsidRDefault="000A1B6F" w:rsidP="002736D7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A1B6F" w:rsidRPr="00F67335" w:rsidRDefault="000A1B6F" w:rsidP="002736D7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B252C" w:rsidRPr="00F67335" w:rsidRDefault="00AB252C" w:rsidP="002736D7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733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A75CB6" w:rsidRPr="00440A90" w:rsidRDefault="00A75CB6" w:rsidP="00440A90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0A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 w:rsidR="00F322C1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25-04-55</w:t>
      </w:r>
      <w:r w:rsidR="00440A9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621BB" w:rsidRPr="00680A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ПГРЭС</w:t>
      </w:r>
    </w:p>
    <w:p w:rsidR="00AB252C" w:rsidRPr="00F67335" w:rsidRDefault="00AB252C" w:rsidP="002736D7">
      <w:pPr>
        <w:spacing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7A63" w:rsidRDefault="00F32D72" w:rsidP="00605D06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изготовление</w:t>
      </w:r>
      <w:r w:rsidR="008927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9F6AD6" w:rsidRPr="002C5E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поставку</w:t>
      </w:r>
      <w:r w:rsidR="00FE2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5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газоходов для энергоблока № 3</w:t>
      </w:r>
      <w:r w:rsidR="00A92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5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Приморской ГРЭС</w:t>
      </w:r>
    </w:p>
    <w:p w:rsidR="00216EE7" w:rsidRPr="00F67335" w:rsidRDefault="00216EE7" w:rsidP="00605D06">
      <w:pPr>
        <w:spacing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102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79"/>
        <w:gridCol w:w="9091"/>
        <w:gridCol w:w="39"/>
      </w:tblGrid>
      <w:tr w:rsidR="00C11A95" w:rsidRPr="00F67335" w:rsidTr="00E12746">
        <w:trPr>
          <w:trHeight w:val="461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C11A95" w:rsidRPr="00F67335" w:rsidRDefault="00C11A95" w:rsidP="002736D7">
            <w:pPr>
              <w:pStyle w:val="a4"/>
              <w:numPr>
                <w:ilvl w:val="0"/>
                <w:numId w:val="9"/>
              </w:numPr>
              <w:spacing w:after="16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67335">
              <w:rPr>
                <w:rFonts w:eastAsia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F6733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НАИМЕНОВАНИЕ ПРЕДПРИЯТИЯ</w:t>
            </w:r>
          </w:p>
        </w:tc>
      </w:tr>
      <w:tr w:rsidR="00C11A95" w:rsidRPr="00F67335" w:rsidTr="00C65F08">
        <w:trPr>
          <w:trHeight w:val="343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C11A95" w:rsidRPr="00F67335" w:rsidRDefault="00C11A95" w:rsidP="00297BF8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297BF8"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09" w:type="dxa"/>
            <w:gridSpan w:val="3"/>
            <w:shd w:val="clear" w:color="auto" w:fill="auto"/>
            <w:noWrap/>
            <w:vAlign w:val="center"/>
            <w:hideMark/>
          </w:tcPr>
          <w:p w:rsidR="00C11A95" w:rsidRPr="0000531B" w:rsidRDefault="00EC3822" w:rsidP="001424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1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="0000531B" w:rsidRPr="000D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142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</w:t>
            </w:r>
            <w:r w:rsidR="0000531B" w:rsidRPr="000D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142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СибЭР</w:t>
            </w:r>
            <w:r w:rsidR="0000531B" w:rsidRPr="000D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C11A95" w:rsidRPr="00F67335" w:rsidTr="00C65F08">
        <w:trPr>
          <w:trHeight w:val="321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C11A95" w:rsidRPr="00F67335" w:rsidRDefault="00C11A95" w:rsidP="00297BF8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297BF8"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09" w:type="dxa"/>
            <w:gridSpan w:val="3"/>
            <w:shd w:val="clear" w:color="auto" w:fill="auto"/>
            <w:noWrap/>
            <w:vAlign w:val="center"/>
            <w:hideMark/>
          </w:tcPr>
          <w:p w:rsidR="00C11A95" w:rsidRPr="00F67335" w:rsidRDefault="00C11A95" w:rsidP="002736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проектировщик –</w:t>
            </w:r>
            <w:r w:rsidR="009A1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«УралТЭП»</w:t>
            </w:r>
            <w:r w:rsidR="009A1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11A95" w:rsidRPr="00F67335" w:rsidTr="00E12746">
        <w:trPr>
          <w:trHeight w:val="383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C11A95" w:rsidRPr="00F67335" w:rsidRDefault="00C11A95" w:rsidP="002736D7">
            <w:pPr>
              <w:spacing w:line="240" w:lineRule="auto"/>
              <w:ind w:right="4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ОСНОВАНИЕ </w:t>
            </w:r>
          </w:p>
        </w:tc>
      </w:tr>
      <w:tr w:rsidR="00216EE7" w:rsidRPr="00F67335" w:rsidTr="00D70C92">
        <w:trPr>
          <w:trHeight w:val="724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216EE7" w:rsidRPr="00F67335" w:rsidRDefault="00216EE7" w:rsidP="00216EE7">
            <w:pPr>
              <w:spacing w:line="240" w:lineRule="auto"/>
              <w:ind w:left="233"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209" w:type="dxa"/>
            <w:gridSpan w:val="3"/>
            <w:shd w:val="clear" w:color="auto" w:fill="auto"/>
            <w:noWrap/>
            <w:hideMark/>
          </w:tcPr>
          <w:p w:rsidR="00216EE7" w:rsidRDefault="00216EE7" w:rsidP="00216EE7">
            <w:pPr>
              <w:spacing w:line="251" w:lineRule="auto"/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Распоряжение Правительства Российской Федерации от 28.12.2023 г. №4013-р. «Генерирующие объекты тепловых электростанций, подлежащих модернизации (реконструкции) или строительству в неценовых зонах оптового рынка электрической энергии и мощности».  </w:t>
            </w:r>
          </w:p>
          <w:p w:rsidR="00216EE7" w:rsidRDefault="00216EE7" w:rsidP="00216EE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Реализация проекта «Модернизация оборудования Приморской ГРЭС с целью увеличения числа часов использования установленной мощности до 6500 часов в год».  </w:t>
            </w:r>
          </w:p>
        </w:tc>
      </w:tr>
      <w:tr w:rsidR="00C11A95" w:rsidRPr="00F67335" w:rsidTr="00E12746">
        <w:trPr>
          <w:trHeight w:val="418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C11A95" w:rsidRPr="00F67335" w:rsidRDefault="00C11A95" w:rsidP="002736D7">
            <w:pPr>
              <w:spacing w:line="240" w:lineRule="auto"/>
              <w:ind w:right="4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ВИД СТРОИТЕЛЬСТВА</w:t>
            </w:r>
          </w:p>
        </w:tc>
      </w:tr>
      <w:tr w:rsidR="00C11A95" w:rsidRPr="00F67335" w:rsidTr="00C65F08">
        <w:trPr>
          <w:trHeight w:val="77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C11A95" w:rsidRPr="00F67335" w:rsidRDefault="00C11A95" w:rsidP="002736D7">
            <w:pPr>
              <w:spacing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209" w:type="dxa"/>
            <w:gridSpan w:val="3"/>
            <w:shd w:val="clear" w:color="auto" w:fill="auto"/>
            <w:noWrap/>
            <w:vAlign w:val="center"/>
            <w:hideMark/>
          </w:tcPr>
          <w:p w:rsidR="00C11A95" w:rsidRPr="00F67335" w:rsidRDefault="00C11A95" w:rsidP="002736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Модернизация.</w:t>
            </w:r>
          </w:p>
        </w:tc>
      </w:tr>
      <w:tr w:rsidR="00C11A95" w:rsidRPr="00F67335" w:rsidTr="00E12746">
        <w:trPr>
          <w:trHeight w:val="501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C11A95" w:rsidRPr="00F67335" w:rsidRDefault="00C11A95" w:rsidP="002736D7">
            <w:pPr>
              <w:spacing w:line="240" w:lineRule="auto"/>
              <w:ind w:right="4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РАЙОН, ПУНКТ И ПЛОЩАДКА СТРОИТЕЛЬСТВА</w:t>
            </w:r>
          </w:p>
        </w:tc>
      </w:tr>
      <w:tr w:rsidR="00216EE7" w:rsidRPr="00F67335" w:rsidTr="00764B52">
        <w:trPr>
          <w:trHeight w:val="64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216EE7" w:rsidRPr="00F67335" w:rsidRDefault="00216EE7" w:rsidP="00216EE7">
            <w:pPr>
              <w:spacing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209" w:type="dxa"/>
            <w:gridSpan w:val="3"/>
            <w:shd w:val="clear" w:color="auto" w:fill="auto"/>
            <w:noWrap/>
            <w:hideMark/>
          </w:tcPr>
          <w:p w:rsidR="00216EE7" w:rsidRDefault="00216EE7" w:rsidP="00216EE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Российская Федерация, Приморский край, Пожарский муниципальный округ, пгт. Лучегорск, территория Приморская ГРЭС АО «Кузбассэнерго». </w:t>
            </w:r>
          </w:p>
        </w:tc>
      </w:tr>
      <w:tr w:rsidR="00CD7BF5" w:rsidRPr="00F67335" w:rsidTr="00E12746">
        <w:trPr>
          <w:trHeight w:val="1321"/>
        </w:trPr>
        <w:tc>
          <w:tcPr>
            <w:tcW w:w="998" w:type="dxa"/>
            <w:shd w:val="clear" w:color="auto" w:fill="auto"/>
            <w:noWrap/>
            <w:vAlign w:val="center"/>
          </w:tcPr>
          <w:p w:rsidR="00CD7BF5" w:rsidRPr="00F67335" w:rsidRDefault="00CD7BF5" w:rsidP="002736D7">
            <w:pPr>
              <w:spacing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9209" w:type="dxa"/>
            <w:gridSpan w:val="3"/>
            <w:shd w:val="clear" w:color="auto" w:fill="auto"/>
            <w:noWrap/>
            <w:vAlign w:val="center"/>
          </w:tcPr>
          <w:p w:rsidR="002E5CF6" w:rsidRPr="00EB45AC" w:rsidRDefault="002E5CF6" w:rsidP="002E5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Климатические условия:</w:t>
            </w:r>
          </w:p>
          <w:p w:rsidR="002E5CF6" w:rsidRPr="00EB45AC" w:rsidRDefault="002E5CF6" w:rsidP="002E5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Климатический подрайон 1В;</w:t>
            </w:r>
          </w:p>
          <w:p w:rsidR="002E5CF6" w:rsidRPr="00EB45AC" w:rsidRDefault="002E5CF6" w:rsidP="002E5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Температура наружного воздуха наиболее холодной пятидневки с обеспеченностью 0,92 – минус 29°С;</w:t>
            </w:r>
          </w:p>
          <w:p w:rsidR="002E5CF6" w:rsidRPr="00EB45AC" w:rsidRDefault="002E5CF6" w:rsidP="002E5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Снеговая нагрузка 150 кг/м</w:t>
            </w:r>
            <w:r w:rsidR="00B50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²</w:t>
            </w:r>
            <w:r w:rsidRPr="00EB4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5CF6" w:rsidRDefault="002E5CF6" w:rsidP="002E5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Ветровая нагрузка 38 кг/м</w:t>
            </w:r>
            <w:r w:rsidR="00B50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²</w:t>
            </w:r>
            <w:r w:rsidRPr="00EB4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70940" w:rsidRPr="00EB45AC" w:rsidRDefault="00970940" w:rsidP="002E5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сейсмобезопасности:</w:t>
            </w:r>
          </w:p>
          <w:p w:rsidR="00970940" w:rsidRPr="008C4898" w:rsidRDefault="00970940" w:rsidP="00970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Фоновая сейсмичность района по карте А ОСР 2015 (период повторяемости 1 раз в 500 лет) – 6 баллов;</w:t>
            </w:r>
          </w:p>
          <w:p w:rsidR="00CD7BF5" w:rsidRPr="00F67335" w:rsidRDefault="00970940" w:rsidP="00970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Группа сейсмобезопасности по ГОСТ 30546.1-98 – 3.</w:t>
            </w:r>
          </w:p>
        </w:tc>
      </w:tr>
      <w:tr w:rsidR="0092459E" w:rsidRPr="00F67335" w:rsidTr="00E12746">
        <w:trPr>
          <w:trHeight w:val="630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92459E" w:rsidRPr="00F67335" w:rsidRDefault="00297BF8" w:rsidP="002736D7">
            <w:pPr>
              <w:spacing w:line="240" w:lineRule="auto"/>
              <w:ind w:right="4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92459E"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ХАРАКТЕРИСТИКА ОБЪЕКТА</w:t>
            </w:r>
          </w:p>
        </w:tc>
      </w:tr>
      <w:tr w:rsidR="0092459E" w:rsidRPr="00F67335" w:rsidTr="00E12746">
        <w:trPr>
          <w:trHeight w:val="2367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92459E" w:rsidRPr="00F67335" w:rsidRDefault="00297BF8" w:rsidP="002736D7">
            <w:pPr>
              <w:spacing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92459E"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54EDE"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09" w:type="dxa"/>
            <w:gridSpan w:val="3"/>
            <w:shd w:val="clear" w:color="auto" w:fill="auto"/>
            <w:noWrap/>
            <w:vAlign w:val="center"/>
            <w:hideMark/>
          </w:tcPr>
          <w:p w:rsidR="0000531B" w:rsidRPr="00D05ED8" w:rsidRDefault="0000531B" w:rsidP="00005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Приморская ГРЭС введена в эксплуатацию в 1974 году. </w:t>
            </w:r>
          </w:p>
          <w:p w:rsidR="0000531B" w:rsidRPr="00D05ED8" w:rsidRDefault="0000531B" w:rsidP="00005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Установленная мощность электростанции составляет:</w:t>
            </w:r>
          </w:p>
          <w:p w:rsidR="0000531B" w:rsidRPr="00D05ED8" w:rsidRDefault="0000531B" w:rsidP="0000531B">
            <w:pPr>
              <w:spacing w:after="0" w:line="240" w:lineRule="auto"/>
              <w:ind w:firstLine="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0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электрическая – 1467 МВт;</w:t>
            </w:r>
          </w:p>
          <w:p w:rsidR="0000531B" w:rsidRPr="00D05ED8" w:rsidRDefault="0000531B" w:rsidP="0000531B">
            <w:pPr>
              <w:spacing w:after="0" w:line="240" w:lineRule="auto"/>
              <w:ind w:firstLine="30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0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тепловая – 237 Гкал/ч.</w:t>
            </w:r>
          </w:p>
          <w:p w:rsidR="0000531B" w:rsidRPr="004A5401" w:rsidRDefault="0000531B" w:rsidP="00005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рабочих дней в году – 365</w:t>
            </w:r>
            <w:r w:rsidR="00951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0531B" w:rsidRPr="004A5401" w:rsidRDefault="0000531B" w:rsidP="00005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смен в сутки – 2</w:t>
            </w:r>
            <w:r w:rsidR="00951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0531B" w:rsidRPr="004A5401" w:rsidRDefault="0000531B" w:rsidP="00005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Продолжительность смены, час – 12.</w:t>
            </w:r>
          </w:p>
          <w:p w:rsidR="0000531B" w:rsidRPr="004A5401" w:rsidRDefault="0000531B" w:rsidP="00005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топливо </w:t>
            </w:r>
            <w:r w:rsidR="00B50BEF" w:rsidRPr="004A540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5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бурый уголь </w:t>
            </w:r>
            <w:r w:rsidRPr="00D05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Бикинского месторождения</w:t>
            </w:r>
            <w:r w:rsidRPr="004A5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3BC2">
              <w:rPr>
                <w:rStyle w:val="FontStyle14"/>
                <w:sz w:val="23"/>
                <w:szCs w:val="23"/>
              </w:rPr>
              <w:t>марки 1 БР</w:t>
            </w:r>
            <w:r w:rsidRPr="004A5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2459E" w:rsidRPr="00F67335" w:rsidRDefault="0000531B" w:rsidP="00005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401">
              <w:rPr>
                <w:rFonts w:ascii="Times New Roman" w:hAnsi="Times New Roman" w:cs="Times New Roman"/>
                <w:sz w:val="24"/>
                <w:szCs w:val="24"/>
              </w:rPr>
              <w:t>Резервное топливо –</w:t>
            </w:r>
            <w:r w:rsidRPr="00CB3BC2">
              <w:rPr>
                <w:sz w:val="23"/>
                <w:szCs w:val="23"/>
              </w:rPr>
              <w:t xml:space="preserve"> </w:t>
            </w:r>
            <w:r>
              <w:rPr>
                <w:rStyle w:val="FontStyle14"/>
                <w:sz w:val="23"/>
                <w:szCs w:val="23"/>
              </w:rPr>
              <w:t>б</w:t>
            </w:r>
            <w:r w:rsidRPr="00CB3BC2">
              <w:rPr>
                <w:rStyle w:val="FontStyle14"/>
                <w:sz w:val="23"/>
                <w:szCs w:val="23"/>
              </w:rPr>
              <w:t>урый уголь Павловского месторождения марки 1 БР</w:t>
            </w:r>
            <w:r>
              <w:rPr>
                <w:rStyle w:val="FontStyle14"/>
                <w:sz w:val="23"/>
                <w:szCs w:val="23"/>
              </w:rPr>
              <w:t>.</w:t>
            </w:r>
          </w:p>
        </w:tc>
      </w:tr>
      <w:tr w:rsidR="0092459E" w:rsidRPr="00F67335" w:rsidTr="00E12746">
        <w:trPr>
          <w:trHeight w:val="466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92459E" w:rsidRPr="00F67335" w:rsidRDefault="00297BF8" w:rsidP="002736D7">
            <w:pPr>
              <w:spacing w:line="240" w:lineRule="auto"/>
              <w:ind w:right="4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2459E"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ЦЕЛЬ ЗАКУПКИ</w:t>
            </w:r>
          </w:p>
        </w:tc>
      </w:tr>
      <w:tr w:rsidR="0092459E" w:rsidRPr="00F67335" w:rsidTr="00E12746">
        <w:trPr>
          <w:trHeight w:val="254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92459E" w:rsidRPr="00F67335" w:rsidRDefault="00297BF8" w:rsidP="002736D7">
            <w:pPr>
              <w:spacing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2459E"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209" w:type="dxa"/>
            <w:gridSpan w:val="3"/>
            <w:shd w:val="clear" w:color="auto" w:fill="auto"/>
            <w:noWrap/>
            <w:vAlign w:val="center"/>
            <w:hideMark/>
          </w:tcPr>
          <w:p w:rsidR="0092459E" w:rsidRPr="00216EE7" w:rsidRDefault="0000531B" w:rsidP="00216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Комплектация</w:t>
            </w:r>
            <w:r w:rsidRPr="00216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модернизируемого оборудования Приморской ГРЭС с целью увеличения числа часов использования установленной мощности до 6500 часов в год.</w:t>
            </w:r>
          </w:p>
        </w:tc>
      </w:tr>
      <w:tr w:rsidR="00297BF8" w:rsidRPr="00F67335" w:rsidTr="00E12746">
        <w:trPr>
          <w:trHeight w:val="527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</w:tcPr>
          <w:p w:rsidR="00297BF8" w:rsidRPr="0003661D" w:rsidRDefault="00DC337D" w:rsidP="0003661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97BF8"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5204D" w:rsidRPr="00554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DC337D" w:rsidRPr="00F67335" w:rsidTr="00E12746">
        <w:trPr>
          <w:trHeight w:val="416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DC337D" w:rsidRPr="00C14B6C" w:rsidRDefault="00DC337D" w:rsidP="00DC337D">
            <w:pPr>
              <w:spacing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209" w:type="dxa"/>
            <w:gridSpan w:val="3"/>
            <w:shd w:val="clear" w:color="auto" w:fill="auto"/>
            <w:noWrap/>
            <w:hideMark/>
          </w:tcPr>
          <w:p w:rsidR="004F4EBF" w:rsidRPr="004F4EBF" w:rsidRDefault="00DC337D" w:rsidP="008656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Настоящее Техническое Задание предусматривает</w:t>
            </w:r>
            <w:r w:rsidR="001B585F" w:rsidRPr="004F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232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и </w:t>
            </w:r>
            <w:r w:rsidR="00232CB8" w:rsidRPr="002C5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поставку</w:t>
            </w:r>
            <w:r w:rsidR="0053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6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газоходов</w:t>
            </w:r>
            <w:r w:rsidR="0086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скруббера до дымососа</w:t>
            </w:r>
            <w:r w:rsidR="00FF6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энергоблока № 3</w:t>
            </w:r>
            <w:r w:rsidR="00A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Приморской </w:t>
            </w:r>
            <w:r w:rsidR="0053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ГРЭС, согласно требований рабочей докуме</w:t>
            </w:r>
            <w:r w:rsidR="0086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нтации (Приложение 1</w:t>
            </w:r>
            <w:r w:rsidR="00D36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  <w:r w:rsidR="0086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 Изготовление газоходов предусмотреть сборочными единицами. Из объема поставки исключить МЭО 1600/63 по</w:t>
            </w:r>
            <w:r w:rsidR="0053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86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PMG03R.</w:t>
            </w:r>
            <w:proofErr w:type="gramStart"/>
            <w:r w:rsidR="0086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08.001ТM26</w:t>
            </w:r>
            <w:r w:rsidR="00865640" w:rsidRPr="0086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6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OL</w:t>
            </w:r>
            <w:proofErr w:type="gramEnd"/>
            <w:r w:rsidR="00865640" w:rsidRPr="0086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53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865640" w:rsidRPr="0086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3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337D" w:rsidRPr="00F67335" w:rsidTr="00E12746">
        <w:trPr>
          <w:trHeight w:val="462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</w:tcPr>
          <w:p w:rsidR="00DC337D" w:rsidRPr="00864995" w:rsidRDefault="00DC337D" w:rsidP="00D277E9">
            <w:pPr>
              <w:spacing w:line="240" w:lineRule="auto"/>
              <w:ind w:right="4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8. СРОКИ </w:t>
            </w:r>
            <w:r w:rsidR="00D277E9" w:rsidRPr="00864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ПОСТАВКИ</w:t>
            </w:r>
          </w:p>
        </w:tc>
      </w:tr>
      <w:tr w:rsidR="00DC337D" w:rsidRPr="00F67335" w:rsidTr="00E12746">
        <w:trPr>
          <w:trHeight w:val="276"/>
        </w:trPr>
        <w:tc>
          <w:tcPr>
            <w:tcW w:w="998" w:type="dxa"/>
            <w:shd w:val="clear" w:color="auto" w:fill="auto"/>
            <w:noWrap/>
          </w:tcPr>
          <w:p w:rsidR="00DC337D" w:rsidRPr="00F67335" w:rsidRDefault="00DC337D" w:rsidP="00DC337D">
            <w:pPr>
              <w:spacing w:line="240" w:lineRule="auto"/>
              <w:ind w:left="2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9209" w:type="dxa"/>
            <w:gridSpan w:val="3"/>
            <w:shd w:val="clear" w:color="auto" w:fill="auto"/>
            <w:noWrap/>
          </w:tcPr>
          <w:p w:rsidR="00DC337D" w:rsidRPr="00C96428" w:rsidRDefault="00DC337D" w:rsidP="00E37C6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поставки</w:t>
            </w:r>
            <w:r w:rsidR="004F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F4EBF" w:rsidRPr="00F70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металлоконструкций</w:t>
            </w:r>
            <w:r w:rsidRPr="00C9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207BC0" w:rsidRPr="00C9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="00C9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момента заключения договора</w:t>
            </w:r>
            <w:r w:rsidR="00207BC0" w:rsidRPr="00C9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C337D" w:rsidRPr="00F67335" w:rsidTr="00E12746">
        <w:trPr>
          <w:trHeight w:val="276"/>
        </w:trPr>
        <w:tc>
          <w:tcPr>
            <w:tcW w:w="998" w:type="dxa"/>
            <w:shd w:val="clear" w:color="auto" w:fill="auto"/>
            <w:noWrap/>
          </w:tcPr>
          <w:p w:rsidR="00DC337D" w:rsidRPr="004F4EBF" w:rsidRDefault="00DC337D" w:rsidP="00224BEA">
            <w:pPr>
              <w:spacing w:line="240" w:lineRule="auto"/>
              <w:ind w:left="2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224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09" w:type="dxa"/>
            <w:gridSpan w:val="3"/>
            <w:shd w:val="clear" w:color="auto" w:fill="auto"/>
            <w:noWrap/>
          </w:tcPr>
          <w:p w:rsidR="005351D2" w:rsidRPr="00C96428" w:rsidRDefault="00865640" w:rsidP="00232CB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Завершение поставки</w:t>
            </w:r>
            <w:r w:rsidR="005351D2" w:rsidRPr="0053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337D" w:rsidRPr="00481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FD0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позднее 01</w:t>
            </w:r>
            <w:r w:rsidR="0053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.07.2025г</w:t>
            </w:r>
            <w:r w:rsidR="00FE4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C337D" w:rsidRPr="00F67335" w:rsidTr="00E12746">
        <w:trPr>
          <w:trHeight w:val="560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DC337D" w:rsidRPr="00F67335" w:rsidRDefault="00055955" w:rsidP="005B4863">
            <w:pPr>
              <w:spacing w:line="240" w:lineRule="auto"/>
              <w:ind w:right="4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 ОБЩИЕ ПОЛОЖЕНИЯ</w:t>
            </w:r>
          </w:p>
        </w:tc>
      </w:tr>
      <w:tr w:rsidR="00055955" w:rsidRPr="00F67335" w:rsidTr="00F118D1">
        <w:trPr>
          <w:trHeight w:val="699"/>
        </w:trPr>
        <w:tc>
          <w:tcPr>
            <w:tcW w:w="998" w:type="dxa"/>
            <w:shd w:val="clear" w:color="auto" w:fill="auto"/>
            <w:noWrap/>
            <w:vAlign w:val="center"/>
          </w:tcPr>
          <w:p w:rsidR="00055955" w:rsidRPr="00F67335" w:rsidRDefault="00055955" w:rsidP="00055955">
            <w:pPr>
              <w:spacing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9209" w:type="dxa"/>
            <w:gridSpan w:val="3"/>
            <w:shd w:val="clear" w:color="auto" w:fill="auto"/>
            <w:noWrap/>
          </w:tcPr>
          <w:p w:rsidR="00055955" w:rsidRPr="00EF66EF" w:rsidRDefault="00055955" w:rsidP="00DC0A23">
            <w:pPr>
              <w:pStyle w:val="af1"/>
              <w:spacing w:after="0" w:line="240" w:lineRule="auto"/>
              <w:rPr>
                <w:rFonts w:cs="Times New Roman"/>
                <w:bCs/>
                <w:sz w:val="24"/>
                <w:szCs w:val="24"/>
                <w:highlight w:val="yellow"/>
                <w:lang w:val="ru-RU"/>
              </w:rPr>
            </w:pPr>
            <w:r w:rsidRPr="00F9011A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Поставляем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ы</w:t>
            </w:r>
            <w:r w:rsidRPr="00F9011A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е 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металлоконструкции</w:t>
            </w:r>
            <w:r w:rsidRPr="00F9011A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должн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ы</w:t>
            </w:r>
            <w:r w:rsidRPr="00F9011A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быть новым</w:t>
            </w:r>
            <w:r w:rsidR="0035460E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и</w:t>
            </w:r>
            <w:r w:rsidRPr="00F9011A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, изготовленным</w:t>
            </w:r>
            <w:r w:rsidR="00B40A9E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и</w:t>
            </w:r>
            <w:r w:rsidRPr="00F9011A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не ранее 202</w:t>
            </w:r>
            <w:r w:rsidR="00216EE7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5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г.в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., соответствовать требованиям </w:t>
            </w:r>
            <w:r w:rsidRPr="00F9011A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Федеральных норм и правил в области промышленной безопасности, </w:t>
            </w:r>
            <w:r w:rsidRPr="00D30D40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Федеральн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ого</w:t>
            </w:r>
            <w:r w:rsidRPr="00D30D40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Закон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а</w:t>
            </w:r>
            <w:r w:rsidRPr="00D30D40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от 21.07.1997</w:t>
            </w:r>
            <w:r w:rsidRPr="00D30D40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г. №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</w:t>
            </w:r>
            <w:r w:rsidRPr="00D30D40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116-Ф3 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«</w:t>
            </w:r>
            <w:r w:rsidRPr="00D30D40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О промышленной безопасности опасных производственных объектов»; Федеральн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ого</w:t>
            </w:r>
            <w:r w:rsidRPr="00D30D40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закон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а</w:t>
            </w:r>
            <w:r w:rsidRPr="00D30D40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от 22.07.2008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г.</w:t>
            </w:r>
            <w:r w:rsidRPr="00D30D40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№ 123-ФЗ «Технический регламент о требованиях пожарной безопасности»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, Федерального закона от 30.12.2009г. № 384-ФЗ «Технический регламент о безопасности зданий и сооружений», </w:t>
            </w:r>
            <w:r w:rsidRPr="00D30D40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сопровождаться паспортом, п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ротоколами (актами) проверки сварных соединения методами визуально-измерительного и неразрушающего контроля в соответствии с требованиями СП 70-13330-2012 и СП 53-101-98</w:t>
            </w:r>
            <w:r w:rsidRPr="00D30D40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, тов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арной накладной, счет фактурой. Материалы, используемые для изготовления металлоконструкций должны иметь с</w:t>
            </w:r>
            <w:r w:rsidRPr="00F9011A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ертификаты соответствия требованиям системы ГОСТ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, ТУ, </w:t>
            </w:r>
            <w:r w:rsidRPr="00F6494C">
              <w:rPr>
                <w:rFonts w:eastAsia="Times New Roman" w:cs="Times New Roman" w:hint="eastAsia"/>
                <w:sz w:val="24"/>
                <w:szCs w:val="24"/>
                <w:bdr w:val="none" w:sz="0" w:space="0" w:color="auto"/>
                <w:lang w:val="ru-RU" w:eastAsia="ru-RU"/>
              </w:rPr>
              <w:t>СТО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.</w:t>
            </w:r>
          </w:p>
        </w:tc>
      </w:tr>
      <w:tr w:rsidR="00055955" w:rsidRPr="00F67335" w:rsidTr="00E12746">
        <w:trPr>
          <w:trHeight w:val="274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</w:tcPr>
          <w:p w:rsidR="00055955" w:rsidRPr="004955F0" w:rsidRDefault="00055955" w:rsidP="00055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ТЕХНИЧЕСКИЕ ТРЕБОВАНИЯ, КОМПЛЕКТНОСТЬ ПОСТАВКИ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МЕТАЛЛОКОНСТРУКЦИЙ</w:t>
            </w:r>
          </w:p>
        </w:tc>
      </w:tr>
      <w:tr w:rsidR="00055955" w:rsidRPr="00F67335" w:rsidTr="00055955">
        <w:trPr>
          <w:trHeight w:val="274"/>
        </w:trPr>
        <w:tc>
          <w:tcPr>
            <w:tcW w:w="998" w:type="dxa"/>
            <w:shd w:val="clear" w:color="auto" w:fill="auto"/>
            <w:noWrap/>
            <w:vAlign w:val="center"/>
          </w:tcPr>
          <w:p w:rsidR="00055955" w:rsidRPr="00055955" w:rsidRDefault="00055955" w:rsidP="0005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59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9209" w:type="dxa"/>
            <w:gridSpan w:val="3"/>
            <w:shd w:val="clear" w:color="auto" w:fill="auto"/>
            <w:vAlign w:val="center"/>
          </w:tcPr>
          <w:p w:rsidR="00055955" w:rsidRPr="0035460E" w:rsidRDefault="00055955" w:rsidP="0049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Объем поставки и технические характеристики должны соответствовать требованиям </w:t>
            </w:r>
            <w:r w:rsidR="00E3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заводской документации.</w:t>
            </w:r>
          </w:p>
          <w:p w:rsidR="00FB658A" w:rsidRPr="0035460E" w:rsidRDefault="00FB658A" w:rsidP="00FB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- Федеральный закон от 30 декабря 2009 г., № 384-Ф3 "Технический регламент о безопасности зданий и сооружений";</w:t>
            </w:r>
          </w:p>
          <w:p w:rsidR="00FB658A" w:rsidRPr="0035460E" w:rsidRDefault="00FB658A" w:rsidP="00FB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- Федеральный закон от 22 июля 2008 г., № 123-Ф3 "Технический регламент о требованиях пожарной безопасности";</w:t>
            </w:r>
          </w:p>
          <w:p w:rsidR="00FB658A" w:rsidRPr="0035460E" w:rsidRDefault="00FB658A" w:rsidP="00FB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- ГОСТ 23118-2019 Конструкции стальные строительные. Общие технические условия;</w:t>
            </w:r>
          </w:p>
          <w:p w:rsidR="00FB658A" w:rsidRPr="0035460E" w:rsidRDefault="00FB658A" w:rsidP="00FB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- СНиП 12-04-2002 Безопасность труда в строительстве. Часть 2. Строительное производство;</w:t>
            </w:r>
          </w:p>
          <w:p w:rsidR="00FB658A" w:rsidRPr="0035460E" w:rsidRDefault="00FB658A" w:rsidP="00FB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- СП 16.13330.2017 Стальные конструкции. Актуализированная редакция СНиП </w:t>
            </w:r>
            <w:r w:rsidRPr="00A11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val="en-US" w:eastAsia="ru-RU"/>
              </w:rPr>
              <w:t>II</w:t>
            </w: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-23-81;</w:t>
            </w:r>
          </w:p>
          <w:p w:rsidR="00FB658A" w:rsidRPr="0035460E" w:rsidRDefault="00FB658A" w:rsidP="00FB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- СП 20.13330.2016 Нагрузки и воздействия;</w:t>
            </w:r>
          </w:p>
          <w:p w:rsidR="00FB658A" w:rsidRPr="0035460E" w:rsidRDefault="00FB658A" w:rsidP="00FB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lastRenderedPageBreak/>
              <w:t>- СП 28.13330.2017 Защита строительных конструкций от коррозии. Актуализированная редакция СНиП 2.03.11-85;</w:t>
            </w:r>
          </w:p>
          <w:p w:rsidR="00FB658A" w:rsidRPr="0035460E" w:rsidRDefault="00FB658A" w:rsidP="00FB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- СП 49.13330.2010 Безопасность труда в строительстве. Часть 1. Общие требования. Актуализированная редакция СНиП 12-03-2001;</w:t>
            </w:r>
          </w:p>
          <w:p w:rsidR="00FB658A" w:rsidRPr="0035460E" w:rsidRDefault="00FB658A" w:rsidP="00FB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- СП 70.13330.2012 Несущие и ограждающие конструкции. Актуализированная редакция СНиП 3.03.01-87;</w:t>
            </w:r>
          </w:p>
          <w:p w:rsidR="00FB658A" w:rsidRPr="00A11FF8" w:rsidRDefault="00FB658A" w:rsidP="00FB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val="en-US" w:eastAsia="ru-RU"/>
              </w:rPr>
            </w:pPr>
            <w:r w:rsidRPr="00354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- СП 72.13330.2016 Защита строительных конструкций и сооружений от коррозии. </w:t>
            </w:r>
            <w:r w:rsidRPr="00A11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val="en-US" w:eastAsia="ru-RU"/>
              </w:rPr>
              <w:t>Актуализированная редакция СНиП 3.04.03–85;</w:t>
            </w:r>
          </w:p>
          <w:p w:rsidR="00FB658A" w:rsidRPr="00A11FF8" w:rsidRDefault="00FB658A" w:rsidP="00FB6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val="en-US" w:eastAsia="ru-RU"/>
              </w:rPr>
            </w:pPr>
            <w:r w:rsidRPr="00A11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bdr w:val="nil"/>
                <w:lang w:val="en-US" w:eastAsia="ru-RU"/>
              </w:rPr>
              <w:t>- СП 131.13330.2020 Строительная климатология. Актуализированная редакция СНиП 23-01-99.</w:t>
            </w:r>
          </w:p>
        </w:tc>
      </w:tr>
      <w:tr w:rsidR="00055955" w:rsidRPr="00F67335" w:rsidTr="00055955">
        <w:trPr>
          <w:trHeight w:val="274"/>
        </w:trPr>
        <w:tc>
          <w:tcPr>
            <w:tcW w:w="998" w:type="dxa"/>
            <w:shd w:val="clear" w:color="auto" w:fill="auto"/>
            <w:noWrap/>
            <w:vAlign w:val="center"/>
          </w:tcPr>
          <w:p w:rsidR="00055955" w:rsidRPr="00FB658A" w:rsidRDefault="00FB658A" w:rsidP="00F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10.2</w:t>
            </w:r>
          </w:p>
        </w:tc>
        <w:tc>
          <w:tcPr>
            <w:tcW w:w="9209" w:type="dxa"/>
            <w:gridSpan w:val="3"/>
            <w:shd w:val="clear" w:color="auto" w:fill="auto"/>
            <w:vAlign w:val="center"/>
          </w:tcPr>
          <w:p w:rsidR="00FB658A" w:rsidRPr="00C42341" w:rsidRDefault="00FB658A" w:rsidP="00FB658A">
            <w:pPr>
              <w:pStyle w:val="af1"/>
              <w:spacing w:after="0" w:line="240" w:lineRule="auto"/>
              <w:rPr>
                <w:rFonts w:cs="Times New Roman"/>
                <w:sz w:val="24"/>
                <w:szCs w:val="24"/>
                <w:lang w:val="ru-RU"/>
              </w:rPr>
            </w:pPr>
            <w:r w:rsidRPr="00C42341">
              <w:rPr>
                <w:rFonts w:cs="Times New Roman"/>
                <w:sz w:val="24"/>
                <w:szCs w:val="24"/>
                <w:lang w:val="ru-RU"/>
              </w:rPr>
              <w:t>Поставляем</w:t>
            </w:r>
            <w:r w:rsidR="0035460E">
              <w:rPr>
                <w:rFonts w:cs="Times New Roman"/>
                <w:sz w:val="24"/>
                <w:szCs w:val="24"/>
                <w:lang w:val="ru-RU"/>
              </w:rPr>
              <w:t>ые</w:t>
            </w:r>
            <w:r w:rsidRPr="00C42341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="0035460E">
              <w:rPr>
                <w:rFonts w:cs="Times New Roman"/>
                <w:sz w:val="24"/>
                <w:szCs w:val="24"/>
                <w:lang w:val="ru-RU"/>
              </w:rPr>
              <w:t>металлоконструкции</w:t>
            </w:r>
            <w:r w:rsidRPr="00C42341">
              <w:rPr>
                <w:rFonts w:cs="Times New Roman"/>
                <w:sz w:val="24"/>
                <w:szCs w:val="24"/>
                <w:lang w:val="ru-RU"/>
              </w:rPr>
              <w:t xml:space="preserve"> должн</w:t>
            </w:r>
            <w:r w:rsidR="0035460E">
              <w:rPr>
                <w:rFonts w:cs="Times New Roman"/>
                <w:sz w:val="24"/>
                <w:szCs w:val="24"/>
                <w:lang w:val="ru-RU"/>
              </w:rPr>
              <w:t>ы</w:t>
            </w:r>
            <w:r w:rsidRPr="00C42341">
              <w:rPr>
                <w:rFonts w:cs="Times New Roman"/>
                <w:sz w:val="24"/>
                <w:szCs w:val="24"/>
                <w:lang w:val="ru-RU"/>
              </w:rPr>
              <w:t xml:space="preserve"> иметь:</w:t>
            </w:r>
          </w:p>
          <w:p w:rsidR="00FB658A" w:rsidRPr="00C42341" w:rsidRDefault="00FB658A" w:rsidP="00FB658A">
            <w:pPr>
              <w:pStyle w:val="af1"/>
              <w:spacing w:after="0" w:line="240" w:lineRule="auto"/>
              <w:rPr>
                <w:rFonts w:cs="Times New Roman"/>
                <w:sz w:val="24"/>
                <w:szCs w:val="24"/>
                <w:lang w:val="ru-RU"/>
              </w:rPr>
            </w:pPr>
            <w:r w:rsidRPr="00C42341">
              <w:rPr>
                <w:rFonts w:cs="Times New Roman"/>
                <w:sz w:val="24"/>
                <w:szCs w:val="24"/>
                <w:lang w:val="ru-RU"/>
              </w:rPr>
              <w:t>- Комплект технической документации: паспорт, инструкция по монтажу, эксплуатации, ремонту, техническому обслуживанию;</w:t>
            </w:r>
          </w:p>
          <w:p w:rsidR="00FB658A" w:rsidRPr="00C42341" w:rsidRDefault="00FB658A" w:rsidP="00FB658A">
            <w:pPr>
              <w:pStyle w:val="af1"/>
              <w:spacing w:after="0" w:line="240" w:lineRule="auto"/>
              <w:rPr>
                <w:rFonts w:cs="Times New Roman"/>
                <w:sz w:val="24"/>
                <w:szCs w:val="24"/>
                <w:lang w:val="ru-RU"/>
              </w:rPr>
            </w:pPr>
            <w:r w:rsidRPr="00C42341">
              <w:rPr>
                <w:rFonts w:cs="Times New Roman"/>
                <w:sz w:val="24"/>
                <w:szCs w:val="24"/>
                <w:lang w:val="ru-RU"/>
              </w:rPr>
              <w:t>- Сертификат соответствия системе контроля качества по ИСО 9001;</w:t>
            </w:r>
          </w:p>
          <w:p w:rsidR="00FB658A" w:rsidRPr="00C42341" w:rsidRDefault="00FB658A" w:rsidP="00FB658A">
            <w:pPr>
              <w:pStyle w:val="af1"/>
              <w:spacing w:after="0" w:line="240" w:lineRule="auto"/>
              <w:rPr>
                <w:rFonts w:cs="Times New Roman"/>
                <w:sz w:val="24"/>
                <w:szCs w:val="24"/>
                <w:lang w:val="ru-RU"/>
              </w:rPr>
            </w:pPr>
            <w:r w:rsidRPr="00C42341">
              <w:rPr>
                <w:rFonts w:cs="Times New Roman"/>
                <w:sz w:val="24"/>
                <w:szCs w:val="24"/>
                <w:lang w:val="ru-RU"/>
              </w:rPr>
              <w:t>- Сертификат о соответствии оборудования требованиям стандарта ГОСТ Р (копия);</w:t>
            </w:r>
          </w:p>
          <w:p w:rsidR="00FB658A" w:rsidRPr="00C42341" w:rsidRDefault="00FB658A" w:rsidP="00FB658A">
            <w:pPr>
              <w:pStyle w:val="af1"/>
              <w:spacing w:after="0" w:line="240" w:lineRule="auto"/>
              <w:rPr>
                <w:rFonts w:cs="Times New Roman"/>
                <w:sz w:val="24"/>
                <w:szCs w:val="24"/>
                <w:lang w:val="ru-RU"/>
              </w:rPr>
            </w:pPr>
            <w:r w:rsidRPr="00C42341">
              <w:rPr>
                <w:rFonts w:cs="Times New Roman"/>
                <w:sz w:val="24"/>
                <w:szCs w:val="24"/>
                <w:lang w:val="ru-RU"/>
              </w:rPr>
              <w:t>- Сертификат безопасности;</w:t>
            </w:r>
          </w:p>
          <w:p w:rsidR="00FB658A" w:rsidRPr="00C42341" w:rsidRDefault="00FB658A" w:rsidP="00FB658A">
            <w:pPr>
              <w:pStyle w:val="af1"/>
              <w:spacing w:after="0" w:line="240" w:lineRule="auto"/>
              <w:rPr>
                <w:rFonts w:cs="Times New Roman"/>
                <w:sz w:val="24"/>
                <w:szCs w:val="24"/>
                <w:lang w:val="ru-RU"/>
              </w:rPr>
            </w:pPr>
            <w:r w:rsidRPr="00C42341">
              <w:rPr>
                <w:rFonts w:cs="Times New Roman"/>
                <w:sz w:val="24"/>
                <w:szCs w:val="24"/>
                <w:lang w:val="ru-RU"/>
              </w:rPr>
              <w:t>- Сертификаты о соответствии оборудования субпоставщиков требованиям стандарта ГОСТ Р (копии) или сертификаты происхождения материалов и оборудования от субпоставщиков (копии).</w:t>
            </w:r>
          </w:p>
          <w:p w:rsidR="00FB658A" w:rsidRPr="00C42341" w:rsidRDefault="00FB658A" w:rsidP="00FB658A">
            <w:pPr>
              <w:pStyle w:val="af1"/>
              <w:spacing w:after="0" w:line="240" w:lineRule="auto"/>
              <w:rPr>
                <w:rFonts w:cs="Times New Roman"/>
                <w:sz w:val="24"/>
                <w:szCs w:val="24"/>
                <w:lang w:val="ru-RU"/>
              </w:rPr>
            </w:pPr>
            <w:r w:rsidRPr="00C42341">
              <w:rPr>
                <w:rFonts w:cs="Times New Roman"/>
                <w:sz w:val="24"/>
                <w:szCs w:val="24"/>
                <w:lang w:val="ru-RU"/>
              </w:rPr>
              <w:t>Требования к предоставлению конструкторской документации:</w:t>
            </w:r>
          </w:p>
          <w:p w:rsidR="00055955" w:rsidRPr="00F67335" w:rsidRDefault="00FB658A" w:rsidP="00FB6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2341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Конструкторская документация должна направляться Поставщиком оборудования на рассмотрение и согласование в адрес </w:t>
            </w:r>
            <w:r w:rsidRPr="00C423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>Покупателя</w:t>
            </w:r>
            <w:r w:rsidRPr="00C42341">
              <w:rPr>
                <w:rFonts w:ascii="Times New Roman" w:hAnsi="Times New Roman" w:cs="Times New Roman"/>
                <w:sz w:val="24"/>
                <w:szCs w:val="24"/>
              </w:rPr>
              <w:t xml:space="preserve"> и Генерального проектировщика до изготовления и поставки оборудования.</w:t>
            </w:r>
          </w:p>
        </w:tc>
      </w:tr>
      <w:tr w:rsidR="004955F0" w:rsidRPr="00F67335" w:rsidTr="00E12746">
        <w:trPr>
          <w:trHeight w:val="274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</w:tcPr>
          <w:p w:rsidR="004955F0" w:rsidRPr="004955F0" w:rsidRDefault="004955F0" w:rsidP="00FB6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5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B6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955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495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ЦЕНООБРАЗОВАНИЯ</w:t>
            </w:r>
          </w:p>
        </w:tc>
      </w:tr>
      <w:tr w:rsidR="004955F0" w:rsidRPr="00F67335" w:rsidTr="00E12746">
        <w:trPr>
          <w:trHeight w:val="274"/>
        </w:trPr>
        <w:tc>
          <w:tcPr>
            <w:tcW w:w="998" w:type="dxa"/>
            <w:shd w:val="clear" w:color="auto" w:fill="auto"/>
            <w:noWrap/>
            <w:vAlign w:val="center"/>
          </w:tcPr>
          <w:p w:rsidR="004955F0" w:rsidRPr="00F67335" w:rsidRDefault="004955F0" w:rsidP="00FB658A">
            <w:pPr>
              <w:spacing w:line="240" w:lineRule="auto"/>
              <w:ind w:left="233"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B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209" w:type="dxa"/>
            <w:gridSpan w:val="3"/>
            <w:shd w:val="clear" w:color="auto" w:fill="auto"/>
            <w:noWrap/>
          </w:tcPr>
          <w:p w:rsidR="004955F0" w:rsidRPr="00572D2F" w:rsidRDefault="004955F0" w:rsidP="00E12746">
            <w:pPr>
              <w:pStyle w:val="af1"/>
              <w:spacing w:after="0" w:line="240" w:lineRule="auto"/>
              <w:ind w:firstLine="312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572D2F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Цена устанавливается в рублях РФ. Стоимость должна включать в себя стоимость тары, затраты на упаковку и маркировку, расходы на транспортировку до склада Приморской ГРЭС и все прочие затраты, включая таможенные сборы, пошлины и платежи, связанные с ввозом </w:t>
            </w:r>
            <w:r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материала</w:t>
            </w:r>
            <w:r w:rsidRPr="00572D2F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 в Российскую Федерацию, действовать и не подлежать изменению на весь период действия договора.</w:t>
            </w:r>
          </w:p>
          <w:p w:rsidR="004955F0" w:rsidRPr="00977049" w:rsidRDefault="004955F0" w:rsidP="00E12746">
            <w:pPr>
              <w:pStyle w:val="af1"/>
              <w:spacing w:after="0" w:line="240" w:lineRule="auto"/>
              <w:ind w:firstLine="312"/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</w:pP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Технико-коммерческое предложение должно</w:t>
            </w:r>
            <w:r w:rsidRPr="00977049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состоять из:</w:t>
            </w:r>
          </w:p>
          <w:p w:rsidR="004955F0" w:rsidRDefault="004955F0" w:rsidP="00E12746">
            <w:pPr>
              <w:pStyle w:val="af1"/>
              <w:spacing w:after="0" w:line="240" w:lineRule="auto"/>
              <w:ind w:firstLine="312"/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977049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стоимости</w:t>
            </w:r>
            <w:r w:rsidRPr="00977049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металлоконструкций</w:t>
            </w:r>
            <w:r w:rsidRPr="00977049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 xml:space="preserve"> с доставкой</w:t>
            </w:r>
            <w:r w:rsidR="00C25BD5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.</w:t>
            </w:r>
          </w:p>
          <w:p w:rsidR="004955F0" w:rsidRDefault="004955F0" w:rsidP="00C25BD5">
            <w:pPr>
              <w:tabs>
                <w:tab w:val="left" w:pos="299"/>
              </w:tabs>
              <w:suppressAutoHyphens/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в ТКП указать без НДС и с НДС.</w:t>
            </w:r>
          </w:p>
          <w:p w:rsidR="00C25BD5" w:rsidRPr="00977049" w:rsidRDefault="00C25BD5" w:rsidP="00C25BD5">
            <w:pPr>
              <w:tabs>
                <w:tab w:val="left" w:pos="299"/>
              </w:tabs>
              <w:suppressAutoHyphens/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ТПК указать срок действия оферты.</w:t>
            </w:r>
          </w:p>
        </w:tc>
      </w:tr>
      <w:tr w:rsidR="005351D2" w:rsidRPr="00F67335" w:rsidTr="006923CE">
        <w:trPr>
          <w:trHeight w:val="586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</w:tcPr>
          <w:p w:rsidR="005351D2" w:rsidRDefault="005351D2" w:rsidP="005351D2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12. КОМПЛЕКТНОСТЬ ТЕХНИЧЕСКОЙ ДОКУМЕНТАЦИИ </w:t>
            </w:r>
          </w:p>
        </w:tc>
      </w:tr>
      <w:tr w:rsidR="005351D2" w:rsidRPr="00F67335" w:rsidTr="001C1839">
        <w:trPr>
          <w:trHeight w:val="586"/>
        </w:trPr>
        <w:tc>
          <w:tcPr>
            <w:tcW w:w="998" w:type="dxa"/>
            <w:shd w:val="clear" w:color="auto" w:fill="auto"/>
            <w:noWrap/>
          </w:tcPr>
          <w:p w:rsidR="005351D2" w:rsidRPr="005351D2" w:rsidRDefault="005351D2" w:rsidP="005351D2">
            <w:pPr>
              <w:pStyle w:val="af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firstLine="312"/>
              <w:jc w:val="center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5351D2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12.1</w:t>
            </w:r>
          </w:p>
        </w:tc>
        <w:tc>
          <w:tcPr>
            <w:tcW w:w="9209" w:type="dxa"/>
            <w:gridSpan w:val="3"/>
            <w:shd w:val="clear" w:color="auto" w:fill="auto"/>
          </w:tcPr>
          <w:p w:rsidR="005351D2" w:rsidRPr="005351D2" w:rsidRDefault="005351D2" w:rsidP="005351D2">
            <w:pPr>
              <w:pStyle w:val="af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firstLine="312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5351D2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Документация передается Покупателю в электронном виде (на </w:t>
            </w:r>
            <w:proofErr w:type="spellStart"/>
            <w:r w:rsidRPr="005351D2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флеш</w:t>
            </w:r>
            <w:proofErr w:type="spellEnd"/>
            <w:r w:rsidRPr="005351D2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-накопителе), не редактируемом формате pdf с подписями исполнителей, и печатью завода-изготовителя, в редактируемом формате, а также в 4-х бумажных экземплярах. </w:t>
            </w:r>
          </w:p>
        </w:tc>
      </w:tr>
      <w:tr w:rsidR="005351D2" w:rsidRPr="00F67335" w:rsidTr="001C1839">
        <w:trPr>
          <w:trHeight w:val="586"/>
        </w:trPr>
        <w:tc>
          <w:tcPr>
            <w:tcW w:w="998" w:type="dxa"/>
            <w:shd w:val="clear" w:color="auto" w:fill="auto"/>
            <w:noWrap/>
          </w:tcPr>
          <w:p w:rsidR="005351D2" w:rsidRPr="005351D2" w:rsidRDefault="005351D2" w:rsidP="005351D2">
            <w:pPr>
              <w:pStyle w:val="af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firstLine="312"/>
              <w:jc w:val="center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5351D2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12.2</w:t>
            </w:r>
          </w:p>
        </w:tc>
        <w:tc>
          <w:tcPr>
            <w:tcW w:w="9209" w:type="dxa"/>
            <w:gridSpan w:val="3"/>
            <w:shd w:val="clear" w:color="auto" w:fill="auto"/>
          </w:tcPr>
          <w:p w:rsidR="005351D2" w:rsidRPr="005351D2" w:rsidRDefault="005351D2" w:rsidP="005351D2">
            <w:pPr>
              <w:pStyle w:val="af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firstLine="312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5351D2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С оборудованием поставляются в полном объеме технические условия, паспорта, чертежи, 3D-модель (с возможность просмотра в ПО «</w:t>
            </w:r>
            <w:proofErr w:type="spellStart"/>
            <w:r w:rsidRPr="005351D2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eDrawings</w:t>
            </w:r>
            <w:proofErr w:type="spellEnd"/>
            <w:r w:rsidRPr="005351D2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» и в формате *.STL или 8.OBJ) и иная необходимая для монтажа, эксплуатации и ремонта документация на русском языке. </w:t>
            </w:r>
          </w:p>
        </w:tc>
      </w:tr>
      <w:tr w:rsidR="005351D2" w:rsidRPr="00F67335" w:rsidTr="001C1839">
        <w:trPr>
          <w:trHeight w:val="586"/>
        </w:trPr>
        <w:tc>
          <w:tcPr>
            <w:tcW w:w="998" w:type="dxa"/>
            <w:shd w:val="clear" w:color="auto" w:fill="auto"/>
            <w:noWrap/>
          </w:tcPr>
          <w:p w:rsidR="005351D2" w:rsidRPr="005351D2" w:rsidRDefault="005351D2" w:rsidP="005351D2">
            <w:pPr>
              <w:pStyle w:val="af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firstLine="312"/>
              <w:jc w:val="center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5351D2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12.3</w:t>
            </w:r>
          </w:p>
        </w:tc>
        <w:tc>
          <w:tcPr>
            <w:tcW w:w="9209" w:type="dxa"/>
            <w:gridSpan w:val="3"/>
            <w:shd w:val="clear" w:color="auto" w:fill="auto"/>
          </w:tcPr>
          <w:p w:rsidR="005351D2" w:rsidRPr="005351D2" w:rsidRDefault="005351D2" w:rsidP="005351D2">
            <w:pPr>
              <w:pStyle w:val="af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firstLine="312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5351D2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На момент начала поставки Поставщик обязан передать Покупателю вместе с товаром документацию, подтверждающую безопасность и качество поставляемого товара, а также документацию подтверждающую качество поставляемого товара, выданную на основании контроля материалов, в виде заверенных копий, на бумажном носителе. </w:t>
            </w:r>
          </w:p>
        </w:tc>
      </w:tr>
      <w:tr w:rsidR="005351D2" w:rsidRPr="00F67335" w:rsidTr="00E12746">
        <w:trPr>
          <w:trHeight w:val="586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hideMark/>
          </w:tcPr>
          <w:p w:rsidR="005351D2" w:rsidRPr="00F67335" w:rsidRDefault="005351D2" w:rsidP="005351D2">
            <w:pPr>
              <w:spacing w:before="24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МЕСТО И УСЛОВИЯ ПОСТАВКИ</w:t>
            </w:r>
          </w:p>
        </w:tc>
      </w:tr>
      <w:tr w:rsidR="005351D2" w:rsidRPr="00F67335" w:rsidTr="003E7F13">
        <w:trPr>
          <w:trHeight w:val="670"/>
        </w:trPr>
        <w:tc>
          <w:tcPr>
            <w:tcW w:w="998" w:type="dxa"/>
            <w:shd w:val="clear" w:color="auto" w:fill="auto"/>
            <w:noWrap/>
            <w:vAlign w:val="center"/>
          </w:tcPr>
          <w:p w:rsidR="005351D2" w:rsidRPr="00F67335" w:rsidRDefault="005351D2" w:rsidP="005351D2">
            <w:pPr>
              <w:spacing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70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209" w:type="dxa"/>
            <w:gridSpan w:val="3"/>
            <w:shd w:val="clear" w:color="auto" w:fill="auto"/>
            <w:noWrap/>
          </w:tcPr>
          <w:p w:rsidR="005351D2" w:rsidRDefault="005351D2" w:rsidP="005351D2">
            <w:pPr>
              <w:spacing w:line="279" w:lineRule="auto"/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Базис поставки: Приморская ГРЭС АО «Кузбассэнерго». Россия, 692001, Приморский край, Пожарский муниципальный округ, пгт. Лучегорск, ул. Промышленная зона Приморская ГРЭС, 175. Поставщик гарантирует поставку продукции на склад ОСП «Сибирьэнергомонтаж» АО «СибЭР» </w:t>
            </w:r>
          </w:p>
        </w:tc>
      </w:tr>
      <w:tr w:rsidR="005351D2" w:rsidRPr="00F67335" w:rsidTr="003E7F13">
        <w:trPr>
          <w:trHeight w:val="670"/>
        </w:trPr>
        <w:tc>
          <w:tcPr>
            <w:tcW w:w="998" w:type="dxa"/>
            <w:shd w:val="clear" w:color="auto" w:fill="auto"/>
            <w:noWrap/>
            <w:vAlign w:val="center"/>
          </w:tcPr>
          <w:p w:rsidR="005351D2" w:rsidRPr="00216EE7" w:rsidRDefault="005351D2" w:rsidP="005351D2">
            <w:pPr>
              <w:spacing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13.2</w:t>
            </w:r>
          </w:p>
        </w:tc>
        <w:tc>
          <w:tcPr>
            <w:tcW w:w="9209" w:type="dxa"/>
            <w:gridSpan w:val="3"/>
            <w:shd w:val="clear" w:color="auto" w:fill="auto"/>
            <w:noWrap/>
          </w:tcPr>
          <w:p w:rsidR="005351D2" w:rsidRDefault="005351D2" w:rsidP="005351D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ошибочной отгрузке арматуры не по адресу, Поставщик своими силами и за свой счет производит переадресацию в пункт назначения. </w:t>
            </w:r>
          </w:p>
        </w:tc>
      </w:tr>
      <w:tr w:rsidR="005351D2" w:rsidRPr="00F67335" w:rsidTr="00216EE7">
        <w:trPr>
          <w:trHeight w:val="436"/>
        </w:trPr>
        <w:tc>
          <w:tcPr>
            <w:tcW w:w="998" w:type="dxa"/>
            <w:shd w:val="clear" w:color="auto" w:fill="auto"/>
            <w:noWrap/>
            <w:vAlign w:val="center"/>
          </w:tcPr>
          <w:p w:rsidR="005351D2" w:rsidRDefault="005351D2" w:rsidP="005351D2">
            <w:pPr>
              <w:spacing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13.3</w:t>
            </w:r>
          </w:p>
        </w:tc>
        <w:tc>
          <w:tcPr>
            <w:tcW w:w="9209" w:type="dxa"/>
            <w:gridSpan w:val="3"/>
            <w:shd w:val="clear" w:color="auto" w:fill="auto"/>
            <w:noWrap/>
          </w:tcPr>
          <w:p w:rsidR="005351D2" w:rsidRDefault="005351D2" w:rsidP="005351D2">
            <w:r>
              <w:rPr>
                <w:rFonts w:ascii="Times New Roman" w:eastAsia="Times New Roman" w:hAnsi="Times New Roman" w:cs="Times New Roman"/>
                <w:sz w:val="24"/>
              </w:rPr>
              <w:t xml:space="preserve">График поставки необходимо дополнительно согласовать с Покупателем. </w:t>
            </w:r>
          </w:p>
        </w:tc>
      </w:tr>
      <w:tr w:rsidR="005351D2" w:rsidRPr="00F67335" w:rsidTr="00E12746">
        <w:trPr>
          <w:trHeight w:val="345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</w:tcPr>
          <w:p w:rsidR="005351D2" w:rsidRPr="00572D2F" w:rsidRDefault="005351D2" w:rsidP="00535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F6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ТРЕБОВАНИЯ К ПРИЕМКЕ </w:t>
            </w:r>
            <w:r w:rsidRPr="00372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ЗАКУПАЕМЫХ МЕТАЛЛОКОНСТРУКЦИЙ</w:t>
            </w:r>
          </w:p>
        </w:tc>
      </w:tr>
      <w:tr w:rsidR="005351D2" w:rsidRPr="00F67335" w:rsidTr="00E12746">
        <w:trPr>
          <w:trHeight w:val="345"/>
        </w:trPr>
        <w:tc>
          <w:tcPr>
            <w:tcW w:w="998" w:type="dxa"/>
            <w:shd w:val="clear" w:color="auto" w:fill="FFFFFF" w:themeFill="background1"/>
            <w:noWrap/>
            <w:vAlign w:val="center"/>
          </w:tcPr>
          <w:p w:rsidR="005351D2" w:rsidRPr="004955F0" w:rsidRDefault="005351D2" w:rsidP="005351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55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4955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209" w:type="dxa"/>
            <w:gridSpan w:val="3"/>
            <w:shd w:val="clear" w:color="auto" w:fill="FFFFFF" w:themeFill="background1"/>
            <w:vAlign w:val="center"/>
          </w:tcPr>
          <w:p w:rsidR="005351D2" w:rsidRPr="00624013" w:rsidRDefault="005351D2" w:rsidP="005351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</w:pPr>
            <w:r w:rsidRPr="0062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 xml:space="preserve">Приемка осуществляется на складе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>Покупателя</w:t>
            </w:r>
            <w:r w:rsidRPr="0062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 xml:space="preserve">. По прибытии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>металлоконструкций</w:t>
            </w:r>
            <w:r w:rsidRPr="0062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 xml:space="preserve"> в пункт назначения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>Покупатель</w:t>
            </w:r>
            <w:r w:rsidRPr="0062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 xml:space="preserve"> проверяет целостность и соответствие количества упаковочных мест товаросопроводительной документации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>.</w:t>
            </w:r>
            <w:r w:rsidRPr="0062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 xml:space="preserve"> Поставщик собственными силами осуществляет его разгрузку. </w:t>
            </w:r>
          </w:p>
          <w:p w:rsidR="005351D2" w:rsidRPr="00624013" w:rsidRDefault="005351D2" w:rsidP="005351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</w:pPr>
            <w:r w:rsidRPr="0062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 xml:space="preserve">Поставщик осуществляет разгрузку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>металлоконструкций</w:t>
            </w:r>
            <w:r w:rsidRPr="0062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 xml:space="preserve">, его транспортировку до стройплощадки и обеспечивает размещение на складе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>Покупателя</w:t>
            </w:r>
            <w:r w:rsidRPr="0062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 xml:space="preserve">, обеспечивая необходимое количество рабочей силы и механизмов в течение 2 (двух) календарных дней с момента уведомления о прибытии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>металлоконструкций</w:t>
            </w:r>
            <w:r w:rsidRPr="0062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 xml:space="preserve"> в пункт назначения.</w:t>
            </w:r>
          </w:p>
          <w:p w:rsidR="005351D2" w:rsidRPr="00572D2F" w:rsidRDefault="005351D2" w:rsidP="005351D2">
            <w:pPr>
              <w:suppressAutoHyphens/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 xml:space="preserve">При обнаружении несоответствия количества упаковочных мест товаросопроводительной документации, дефекта упаковки, уполномоченный представитель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>Покупателя</w:t>
            </w:r>
            <w:r w:rsidRPr="0062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 xml:space="preserve"> фиксирует дефект, составляет Рекламационное извещение и передает его вместе с фотографией Поставщику. После чего Стороны в течение 7 (семи) календарных дней готовят Рекламационный акт по согласованной форме. В этом случае Поставщик несет ответственность за своевременную допоставку недостающих упаковочных мест согласно товаросопроводительной документацией в согласованные Сторонами сроки.</w:t>
            </w:r>
          </w:p>
        </w:tc>
      </w:tr>
      <w:tr w:rsidR="005351D2" w:rsidRPr="00F67335" w:rsidTr="00E12746">
        <w:trPr>
          <w:trHeight w:val="345"/>
        </w:trPr>
        <w:tc>
          <w:tcPr>
            <w:tcW w:w="998" w:type="dxa"/>
            <w:shd w:val="clear" w:color="auto" w:fill="FFFFFF" w:themeFill="background1"/>
            <w:noWrap/>
            <w:vAlign w:val="center"/>
          </w:tcPr>
          <w:p w:rsidR="005351D2" w:rsidRPr="004955F0" w:rsidRDefault="005351D2" w:rsidP="005351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9209" w:type="dxa"/>
            <w:gridSpan w:val="3"/>
            <w:shd w:val="clear" w:color="auto" w:fill="FFFFFF" w:themeFill="background1"/>
            <w:vAlign w:val="center"/>
          </w:tcPr>
          <w:p w:rsidR="005351D2" w:rsidRPr="00AD4527" w:rsidRDefault="005351D2" w:rsidP="005351D2">
            <w:pPr>
              <w:suppressAutoHyphens/>
              <w:spacing w:after="0" w:line="240" w:lineRule="auto"/>
              <w:ind w:firstLine="3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</w:pPr>
            <w:r w:rsidRPr="00AD452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en-GB"/>
              </w:rPr>
              <w:t>Совместно с поставляемыми металлоконструкциями предоставляются оригиналы документов: паспортов, товарной накладной, счета-фактуры, протоколы приемосдаточных испытаний, проводимых ОТК заводом изготовителем, по заводской программе испытаний.</w:t>
            </w:r>
          </w:p>
        </w:tc>
      </w:tr>
      <w:tr w:rsidR="005351D2" w:rsidRPr="00F67335" w:rsidTr="00E12746">
        <w:trPr>
          <w:trHeight w:val="345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</w:tcPr>
          <w:p w:rsidR="005351D2" w:rsidRPr="00572D2F" w:rsidRDefault="005351D2" w:rsidP="005351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72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ОСОБЫЕ УСЛОВИЯ</w:t>
            </w:r>
          </w:p>
        </w:tc>
      </w:tr>
      <w:tr w:rsidR="005351D2" w:rsidRPr="00F67335" w:rsidTr="00E12746">
        <w:trPr>
          <w:trHeight w:val="345"/>
        </w:trPr>
        <w:tc>
          <w:tcPr>
            <w:tcW w:w="998" w:type="dxa"/>
            <w:shd w:val="clear" w:color="auto" w:fill="FFFFFF" w:themeFill="background1"/>
            <w:noWrap/>
          </w:tcPr>
          <w:p w:rsidR="005351D2" w:rsidRPr="004955F0" w:rsidRDefault="005351D2" w:rsidP="005351D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55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4955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209" w:type="dxa"/>
            <w:gridSpan w:val="3"/>
            <w:shd w:val="clear" w:color="auto" w:fill="FFFFFF" w:themeFill="background1"/>
          </w:tcPr>
          <w:p w:rsidR="005351D2" w:rsidRPr="00572D2F" w:rsidRDefault="005351D2" w:rsidP="0053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72D2F">
              <w:rPr>
                <w:rFonts w:ascii="Times New Roman" w:hAnsi="Times New Roman" w:cs="Times New Roman"/>
                <w:sz w:val="24"/>
                <w:szCs w:val="24"/>
              </w:rPr>
              <w:t xml:space="preserve">Все вопросы технического характера и принимаемые технические решения, все изменения в конструкции, необходимость которых может возникнуть в процессе выполнения работ, должны быть согласованы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Покупателем</w:t>
            </w:r>
            <w:r w:rsidRPr="00572D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51D2" w:rsidRPr="00F67335" w:rsidTr="00E12746">
        <w:trPr>
          <w:trHeight w:val="345"/>
        </w:trPr>
        <w:tc>
          <w:tcPr>
            <w:tcW w:w="10207" w:type="dxa"/>
            <w:gridSpan w:val="4"/>
            <w:shd w:val="clear" w:color="auto" w:fill="F2F2F2" w:themeFill="background1" w:themeFillShade="F2"/>
            <w:noWrap/>
            <w:vAlign w:val="center"/>
          </w:tcPr>
          <w:p w:rsidR="005351D2" w:rsidRPr="00572D2F" w:rsidRDefault="005351D2" w:rsidP="00535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572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ТРЕБОВАНИЯ К ПОСТАВЩИКУ</w:t>
            </w:r>
          </w:p>
        </w:tc>
      </w:tr>
      <w:tr w:rsidR="005351D2" w:rsidRPr="00F67335" w:rsidTr="00E12746">
        <w:trPr>
          <w:trHeight w:val="345"/>
        </w:trPr>
        <w:tc>
          <w:tcPr>
            <w:tcW w:w="998" w:type="dxa"/>
            <w:shd w:val="clear" w:color="auto" w:fill="FFFFFF" w:themeFill="background1"/>
            <w:noWrap/>
            <w:vAlign w:val="center"/>
          </w:tcPr>
          <w:p w:rsidR="005351D2" w:rsidRPr="00572D2F" w:rsidRDefault="005351D2" w:rsidP="005351D2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72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209" w:type="dxa"/>
            <w:gridSpan w:val="3"/>
            <w:shd w:val="clear" w:color="auto" w:fill="FFFFFF" w:themeFill="background1"/>
          </w:tcPr>
          <w:p w:rsidR="005351D2" w:rsidRPr="00572D2F" w:rsidRDefault="005351D2" w:rsidP="005351D2">
            <w:pPr>
              <w:pStyle w:val="1"/>
              <w:tabs>
                <w:tab w:val="left" w:pos="522"/>
              </w:tabs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2D2F">
              <w:rPr>
                <w:rStyle w:val="af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П</w:t>
            </w:r>
            <w:r w:rsidRPr="00572D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оставщиком может быть специализированная организация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72D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изготовитель или дилер ряда крупных производителей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572D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имеющие статус юридического лица и организационную форму, соответствующую требованиям законодательства РФ.</w:t>
            </w:r>
          </w:p>
        </w:tc>
      </w:tr>
      <w:tr w:rsidR="005351D2" w:rsidRPr="00F67335" w:rsidTr="00E12746">
        <w:trPr>
          <w:trHeight w:val="345"/>
        </w:trPr>
        <w:tc>
          <w:tcPr>
            <w:tcW w:w="998" w:type="dxa"/>
            <w:shd w:val="clear" w:color="auto" w:fill="FFFFFF" w:themeFill="background1"/>
            <w:noWrap/>
            <w:vAlign w:val="center"/>
          </w:tcPr>
          <w:p w:rsidR="005351D2" w:rsidRPr="00572D2F" w:rsidRDefault="005351D2" w:rsidP="005351D2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72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9209" w:type="dxa"/>
            <w:gridSpan w:val="3"/>
            <w:shd w:val="clear" w:color="auto" w:fill="FFFFFF" w:themeFill="background1"/>
          </w:tcPr>
          <w:p w:rsidR="005351D2" w:rsidRPr="00572D2F" w:rsidRDefault="005351D2" w:rsidP="005351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Поставщик не должен находиться в процессе ликвидации, в отношении участника не должно быть принято арбитражным судом решения о признании участника банкротом и об открытии конкурсного производства, деятельность участника не должна быть приостановлена в порядке, предусмотренном Кодексом РФ об административных правонарушениях.</w:t>
            </w:r>
          </w:p>
        </w:tc>
      </w:tr>
      <w:tr w:rsidR="005351D2" w:rsidRPr="00F67335" w:rsidTr="00E12746">
        <w:trPr>
          <w:trHeight w:val="345"/>
        </w:trPr>
        <w:tc>
          <w:tcPr>
            <w:tcW w:w="998" w:type="dxa"/>
            <w:shd w:val="clear" w:color="auto" w:fill="FFFFFF" w:themeFill="background1"/>
            <w:noWrap/>
            <w:vAlign w:val="center"/>
          </w:tcPr>
          <w:p w:rsidR="005351D2" w:rsidRPr="00572D2F" w:rsidRDefault="005351D2" w:rsidP="005351D2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72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9209" w:type="dxa"/>
            <w:gridSpan w:val="3"/>
            <w:shd w:val="clear" w:color="auto" w:fill="FFFFFF" w:themeFill="background1"/>
          </w:tcPr>
          <w:p w:rsidR="005351D2" w:rsidRPr="00572D2F" w:rsidRDefault="005351D2" w:rsidP="005351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Поставщик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 и репутации</w:t>
            </w:r>
          </w:p>
        </w:tc>
      </w:tr>
      <w:tr w:rsidR="005351D2" w:rsidRPr="00F67335" w:rsidTr="00E12746">
        <w:trPr>
          <w:trHeight w:val="345"/>
        </w:trPr>
        <w:tc>
          <w:tcPr>
            <w:tcW w:w="998" w:type="dxa"/>
            <w:shd w:val="clear" w:color="auto" w:fill="FFFFFF" w:themeFill="background1"/>
            <w:noWrap/>
            <w:vAlign w:val="center"/>
          </w:tcPr>
          <w:p w:rsidR="005351D2" w:rsidRPr="00572D2F" w:rsidRDefault="005351D2" w:rsidP="005351D2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72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9209" w:type="dxa"/>
            <w:gridSpan w:val="3"/>
            <w:shd w:val="clear" w:color="auto" w:fill="FFFFFF" w:themeFill="background1"/>
          </w:tcPr>
          <w:p w:rsidR="005351D2" w:rsidRPr="00572D2F" w:rsidRDefault="005351D2" w:rsidP="005351D2">
            <w:pPr>
              <w:pStyle w:val="af1"/>
              <w:spacing w:after="0" w:line="240" w:lineRule="auto"/>
              <w:rPr>
                <w:rFonts w:cs="Times New Roman"/>
                <w:color w:val="auto"/>
                <w:sz w:val="24"/>
                <w:szCs w:val="24"/>
                <w:lang w:val="ru-RU"/>
              </w:rPr>
            </w:pPr>
            <w:r w:rsidRPr="00572D2F">
              <w:rPr>
                <w:rFonts w:cs="Times New Roman"/>
                <w:sz w:val="24"/>
                <w:szCs w:val="24"/>
                <w:lang w:val="ru-RU"/>
              </w:rPr>
              <w:t xml:space="preserve">      </w:t>
            </w:r>
            <w:r w:rsidRPr="00572D2F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>Поставщик</w:t>
            </w:r>
            <w:r w:rsidRPr="00572D2F">
              <w:rPr>
                <w:rFonts w:cs="Times New Roman"/>
                <w:color w:val="auto"/>
                <w:sz w:val="24"/>
                <w:szCs w:val="24"/>
                <w:lang w:val="ru-RU"/>
              </w:rPr>
              <w:t xml:space="preserve"> предоставляет календарный график поставки в течении 2 недель с даты уведомления о признании Поставщиком по данной Закупке.</w:t>
            </w:r>
          </w:p>
          <w:p w:rsidR="005351D2" w:rsidRPr="00572D2F" w:rsidRDefault="005351D2" w:rsidP="00535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2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  <w:lang w:eastAsia="en-GB"/>
              </w:rPr>
              <w:t xml:space="preserve">    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  <w:lang w:eastAsia="en-GB"/>
              </w:rPr>
              <w:t>Покупателю</w:t>
            </w:r>
            <w:r w:rsidRPr="00572D2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  <w:lang w:eastAsia="en-GB"/>
              </w:rPr>
              <w:t xml:space="preserve"> должен быть предоставлен постоянный полный доступ к текущей отчетной информации о ходе выполнения поставки.</w:t>
            </w:r>
          </w:p>
        </w:tc>
      </w:tr>
      <w:tr w:rsidR="005351D2" w:rsidRPr="00F67335" w:rsidTr="00E12746">
        <w:trPr>
          <w:trHeight w:val="345"/>
        </w:trPr>
        <w:tc>
          <w:tcPr>
            <w:tcW w:w="998" w:type="dxa"/>
            <w:shd w:val="clear" w:color="auto" w:fill="FFFFFF" w:themeFill="background1"/>
            <w:noWrap/>
            <w:vAlign w:val="center"/>
          </w:tcPr>
          <w:p w:rsidR="005351D2" w:rsidRPr="00572D2F" w:rsidRDefault="005351D2" w:rsidP="005351D2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72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09" w:type="dxa"/>
            <w:gridSpan w:val="3"/>
            <w:shd w:val="clear" w:color="auto" w:fill="FFFFFF" w:themeFill="background1"/>
            <w:vAlign w:val="center"/>
          </w:tcPr>
          <w:p w:rsidR="005351D2" w:rsidRPr="00572D2F" w:rsidRDefault="005351D2" w:rsidP="005351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Покупатель самостоятельно отвечает за сохранность и правильность хранения полученн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Pr="00572D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Поставщика продукции.</w:t>
            </w:r>
            <w:r w:rsidRPr="008425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5351D2" w:rsidRPr="00572D2F" w:rsidTr="00E12746">
        <w:tblPrEx>
          <w:shd w:val="pct5" w:color="auto" w:fill="auto"/>
        </w:tblPrEx>
        <w:trPr>
          <w:gridAfter w:val="1"/>
          <w:wAfter w:w="39" w:type="dxa"/>
          <w:trHeight w:val="306"/>
        </w:trPr>
        <w:tc>
          <w:tcPr>
            <w:tcW w:w="10168" w:type="dxa"/>
            <w:gridSpan w:val="3"/>
            <w:shd w:val="clear" w:color="auto" w:fill="F2F2F2" w:themeFill="background1" w:themeFillShade="F2"/>
            <w:noWrap/>
            <w:vAlign w:val="center"/>
          </w:tcPr>
          <w:p w:rsidR="005351D2" w:rsidRPr="00572D2F" w:rsidRDefault="005351D2" w:rsidP="005351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572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572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ГАРАНТИЯ ИЗГОТОВИТЕЛЯ</w:t>
            </w:r>
          </w:p>
        </w:tc>
      </w:tr>
      <w:tr w:rsidR="005351D2" w:rsidRPr="00572D2F" w:rsidTr="00E12746">
        <w:tblPrEx>
          <w:shd w:val="pct5" w:color="auto" w:fill="auto"/>
        </w:tblPrEx>
        <w:trPr>
          <w:gridAfter w:val="1"/>
          <w:wAfter w:w="39" w:type="dxa"/>
          <w:trHeight w:val="1686"/>
        </w:trPr>
        <w:tc>
          <w:tcPr>
            <w:tcW w:w="1077" w:type="dxa"/>
            <w:gridSpan w:val="2"/>
            <w:shd w:val="clear" w:color="auto" w:fill="auto"/>
            <w:noWrap/>
            <w:vAlign w:val="center"/>
          </w:tcPr>
          <w:p w:rsidR="005351D2" w:rsidRPr="00572D2F" w:rsidRDefault="005351D2" w:rsidP="005351D2">
            <w:pPr>
              <w:spacing w:after="0" w:line="240" w:lineRule="auto"/>
              <w:ind w:left="-137" w:right="-13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72D2F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9091" w:type="dxa"/>
            <w:shd w:val="clear" w:color="auto" w:fill="auto"/>
            <w:noWrap/>
          </w:tcPr>
          <w:p w:rsidR="005351D2" w:rsidRPr="00AB0086" w:rsidRDefault="005351D2" w:rsidP="005351D2">
            <w:pPr>
              <w:pStyle w:val="af1"/>
              <w:spacing w:line="240" w:lineRule="auto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 xml:space="preserve">           </w:t>
            </w:r>
            <w:r w:rsidRPr="00624013">
              <w:rPr>
                <w:rFonts w:cs="Times New Roman"/>
                <w:sz w:val="24"/>
                <w:szCs w:val="24"/>
                <w:lang w:val="ru-RU"/>
              </w:rPr>
              <w:t xml:space="preserve">Срок гарантии на поставляемый товар должен составлять не менее </w:t>
            </w:r>
            <w:r>
              <w:rPr>
                <w:rFonts w:cs="Times New Roman"/>
                <w:sz w:val="24"/>
                <w:szCs w:val="24"/>
                <w:lang w:val="ru-RU"/>
              </w:rPr>
              <w:t>36</w:t>
            </w:r>
            <w:r w:rsidRPr="00624013">
              <w:rPr>
                <w:rFonts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cs="Times New Roman"/>
                <w:sz w:val="24"/>
                <w:szCs w:val="24"/>
                <w:lang w:val="ru-RU"/>
              </w:rPr>
              <w:t>тридцати шести</w:t>
            </w:r>
            <w:r w:rsidRPr="00624013">
              <w:rPr>
                <w:rFonts w:cs="Times New Roman"/>
                <w:sz w:val="24"/>
                <w:szCs w:val="24"/>
                <w:lang w:val="ru-RU"/>
              </w:rPr>
              <w:t>)</w:t>
            </w:r>
            <w:r w:rsidRPr="00624013">
              <w:rPr>
                <w:rFonts w:cs="Times New Roman"/>
                <w:sz w:val="24"/>
                <w:szCs w:val="24"/>
              </w:rPr>
              <w:t> </w:t>
            </w:r>
            <w:r w:rsidRPr="00624013">
              <w:rPr>
                <w:rFonts w:cs="Times New Roman"/>
                <w:sz w:val="24"/>
                <w:szCs w:val="24"/>
                <w:lang w:val="ru-RU"/>
              </w:rPr>
              <w:t>месяц</w:t>
            </w:r>
            <w:r>
              <w:rPr>
                <w:rFonts w:cs="Times New Roman"/>
                <w:sz w:val="24"/>
                <w:szCs w:val="24"/>
                <w:lang w:val="ru-RU"/>
              </w:rPr>
              <w:t>ев</w:t>
            </w:r>
            <w:r w:rsidRPr="00624013">
              <w:rPr>
                <w:rFonts w:cs="Times New Roman"/>
                <w:sz w:val="24"/>
                <w:szCs w:val="24"/>
                <w:lang w:val="ru-RU"/>
              </w:rPr>
              <w:t xml:space="preserve"> после подписания Акта приемки в эксплуатацию</w:t>
            </w:r>
            <w:r>
              <w:rPr>
                <w:rFonts w:cs="Times New Roman"/>
                <w:sz w:val="24"/>
                <w:szCs w:val="24"/>
                <w:lang w:val="ru-RU"/>
              </w:rPr>
              <w:t xml:space="preserve"> объекта строительства (КС-14).</w:t>
            </w:r>
            <w:r w:rsidRPr="00AB0086">
              <w:rPr>
                <w:rFonts w:cs="Times New Roman"/>
                <w:sz w:val="24"/>
                <w:szCs w:val="24"/>
                <w:lang w:val="ru-RU"/>
              </w:rPr>
              <w:t xml:space="preserve"> В случае если недостатки в производстве работ, качестве материалов и оборудования обнаружены в течение 5 (пяти) лет с даты истечения гарантийного срока, но в течение срока его службы, Поставщик несет ответственность за недостатки если Покупатель докажет, что недостатки возникли в период гарантийного срока.</w:t>
            </w:r>
          </w:p>
        </w:tc>
      </w:tr>
    </w:tbl>
    <w:p w:rsidR="00B40C7F" w:rsidRPr="002F4EFC" w:rsidRDefault="00B40C7F" w:rsidP="00C24B44">
      <w:pPr>
        <w:pStyle w:val="Body"/>
        <w:tabs>
          <w:tab w:val="left" w:pos="6663"/>
        </w:tabs>
        <w:spacing w:after="0" w:line="240" w:lineRule="auto"/>
        <w:ind w:left="720" w:firstLine="0"/>
        <w:rPr>
          <w:sz w:val="24"/>
          <w:szCs w:val="24"/>
        </w:rPr>
      </w:pPr>
    </w:p>
    <w:p w:rsidR="00CC10AB" w:rsidRDefault="00CC10AB" w:rsidP="00CC10AB">
      <w:pPr>
        <w:tabs>
          <w:tab w:val="left" w:pos="7371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10AB" w:rsidRDefault="00E12746" w:rsidP="00CC10AB">
      <w:pPr>
        <w:tabs>
          <w:tab w:val="left" w:pos="7371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7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ПРИЛОЖЕНИЯ:</w:t>
      </w:r>
    </w:p>
    <w:p w:rsidR="0031074A" w:rsidRDefault="0031074A" w:rsidP="0031074A">
      <w:pPr>
        <w:pStyle w:val="a4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ind w:left="1080" w:firstLine="0"/>
        <w:rPr>
          <w:rFonts w:eastAsia="Times New Roman"/>
          <w:color w:val="000000"/>
          <w:sz w:val="24"/>
          <w:szCs w:val="24"/>
        </w:rPr>
      </w:pPr>
    </w:p>
    <w:p w:rsidR="00440A90" w:rsidRDefault="0031074A" w:rsidP="005351D2">
      <w:pPr>
        <w:pStyle w:val="a4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Архив рабочей документации;</w:t>
      </w:r>
    </w:p>
    <w:p w:rsidR="0031074A" w:rsidRPr="00232CB8" w:rsidRDefault="0031074A" w:rsidP="005351D2">
      <w:pPr>
        <w:pStyle w:val="a4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Реестр рабочей документации.</w:t>
      </w:r>
    </w:p>
    <w:p w:rsidR="00C961E6" w:rsidRPr="00C961E6" w:rsidRDefault="00C961E6" w:rsidP="0078100F">
      <w:pPr>
        <w:pStyle w:val="a4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ind w:firstLine="0"/>
        <w:rPr>
          <w:rFonts w:eastAsia="Times New Roman"/>
          <w:color w:val="000000"/>
          <w:sz w:val="24"/>
          <w:szCs w:val="24"/>
        </w:rPr>
      </w:pPr>
    </w:p>
    <w:p w:rsidR="00FB658A" w:rsidRPr="00CC10AB" w:rsidRDefault="00FB658A" w:rsidP="00C961E6">
      <w:pPr>
        <w:pStyle w:val="a4"/>
        <w:tabs>
          <w:tab w:val="left" w:pos="7371"/>
          <w:tab w:val="left" w:pos="8364"/>
        </w:tabs>
        <w:spacing w:after="0" w:line="240" w:lineRule="auto"/>
        <w:ind w:firstLine="0"/>
        <w:rPr>
          <w:rFonts w:eastAsia="Times New Roman"/>
          <w:bCs/>
          <w:sz w:val="24"/>
          <w:szCs w:val="24"/>
        </w:rPr>
      </w:pPr>
    </w:p>
    <w:sectPr w:rsidR="00FB658A" w:rsidRPr="00CC10AB" w:rsidSect="00BF7945">
      <w:footerReference w:type="default" r:id="rId8"/>
      <w:pgSz w:w="11906" w:h="16838"/>
      <w:pgMar w:top="426" w:right="851" w:bottom="1418" w:left="1701" w:header="709" w:footer="4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65A" w:rsidRDefault="0019265A" w:rsidP="000A1B6F">
      <w:pPr>
        <w:spacing w:after="0" w:line="240" w:lineRule="auto"/>
      </w:pPr>
      <w:r>
        <w:separator/>
      </w:r>
    </w:p>
  </w:endnote>
  <w:endnote w:type="continuationSeparator" w:id="0">
    <w:p w:rsidR="0019265A" w:rsidRDefault="0019265A" w:rsidP="000A1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70665"/>
      <w:docPartObj>
        <w:docPartGallery w:val="Page Numbers (Bottom of Page)"/>
        <w:docPartUnique/>
      </w:docPartObj>
    </w:sdtPr>
    <w:sdtEndPr/>
    <w:sdtContent>
      <w:p w:rsidR="00003777" w:rsidRDefault="00003777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97E">
          <w:rPr>
            <w:noProof/>
          </w:rPr>
          <w:t>5</w:t>
        </w:r>
        <w:r>
          <w:fldChar w:fldCharType="end"/>
        </w:r>
      </w:p>
    </w:sdtContent>
  </w:sdt>
  <w:p w:rsidR="00554EDE" w:rsidRDefault="00554ED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65A" w:rsidRDefault="0019265A" w:rsidP="000A1B6F">
      <w:pPr>
        <w:spacing w:after="0" w:line="240" w:lineRule="auto"/>
      </w:pPr>
      <w:r>
        <w:separator/>
      </w:r>
    </w:p>
  </w:footnote>
  <w:footnote w:type="continuationSeparator" w:id="0">
    <w:p w:rsidR="0019265A" w:rsidRDefault="0019265A" w:rsidP="000A1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14AF5"/>
    <w:multiLevelType w:val="hybridMultilevel"/>
    <w:tmpl w:val="72360BE6"/>
    <w:lvl w:ilvl="0" w:tplc="B13A8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7CA1"/>
    <w:multiLevelType w:val="hybridMultilevel"/>
    <w:tmpl w:val="245052E0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91C44"/>
    <w:multiLevelType w:val="hybridMultilevel"/>
    <w:tmpl w:val="11C07A4E"/>
    <w:lvl w:ilvl="0" w:tplc="E3EA2284">
      <w:start w:val="1"/>
      <w:numFmt w:val="bullet"/>
      <w:lvlText w:val="­"/>
      <w:lvlJc w:val="left"/>
      <w:pPr>
        <w:ind w:left="213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12A1939"/>
    <w:multiLevelType w:val="hybridMultilevel"/>
    <w:tmpl w:val="019C02AA"/>
    <w:lvl w:ilvl="0" w:tplc="A296B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FA49D9"/>
    <w:multiLevelType w:val="hybridMultilevel"/>
    <w:tmpl w:val="AA062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E71F6"/>
    <w:multiLevelType w:val="hybridMultilevel"/>
    <w:tmpl w:val="5F6C1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77611"/>
    <w:multiLevelType w:val="hybridMultilevel"/>
    <w:tmpl w:val="2BAEF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2BA9"/>
    <w:multiLevelType w:val="hybridMultilevel"/>
    <w:tmpl w:val="4184DAEE"/>
    <w:lvl w:ilvl="0" w:tplc="70746DE4">
      <w:start w:val="1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311C91"/>
    <w:multiLevelType w:val="hybridMultilevel"/>
    <w:tmpl w:val="B2D4FF5C"/>
    <w:lvl w:ilvl="0" w:tplc="E7FC6ADA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1ED447B"/>
    <w:multiLevelType w:val="hybridMultilevel"/>
    <w:tmpl w:val="72360BE6"/>
    <w:lvl w:ilvl="0" w:tplc="B13A8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C61E3"/>
    <w:multiLevelType w:val="hybridMultilevel"/>
    <w:tmpl w:val="7F429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C43E7"/>
    <w:multiLevelType w:val="hybridMultilevel"/>
    <w:tmpl w:val="B2D4FF5C"/>
    <w:lvl w:ilvl="0" w:tplc="E7FC6ADA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7BB30BE"/>
    <w:multiLevelType w:val="hybridMultilevel"/>
    <w:tmpl w:val="5BD44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01C51"/>
    <w:multiLevelType w:val="hybridMultilevel"/>
    <w:tmpl w:val="F37A5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B4830"/>
    <w:multiLevelType w:val="hybridMultilevel"/>
    <w:tmpl w:val="EABE1B5E"/>
    <w:lvl w:ilvl="0" w:tplc="70746DE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AA1BB1"/>
    <w:multiLevelType w:val="hybridMultilevel"/>
    <w:tmpl w:val="B2202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F31F0"/>
    <w:multiLevelType w:val="hybridMultilevel"/>
    <w:tmpl w:val="11228FD0"/>
    <w:lvl w:ilvl="0" w:tplc="AAEA70F6">
      <w:start w:val="1"/>
      <w:numFmt w:val="bullet"/>
      <w:lvlText w:val="·"/>
      <w:lvlJc w:val="left"/>
      <w:pPr>
        <w:ind w:left="368" w:hanging="3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20122A">
      <w:start w:val="1"/>
      <w:numFmt w:val="bullet"/>
      <w:lvlText w:val="o"/>
      <w:lvlJc w:val="left"/>
      <w:pPr>
        <w:ind w:left="1079" w:hanging="3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2E44D6A">
      <w:start w:val="1"/>
      <w:numFmt w:val="bullet"/>
      <w:lvlText w:val="▪"/>
      <w:lvlJc w:val="left"/>
      <w:pPr>
        <w:ind w:left="1755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4A8089A">
      <w:start w:val="1"/>
      <w:numFmt w:val="bullet"/>
      <w:lvlText w:val="·"/>
      <w:lvlJc w:val="left"/>
      <w:pPr>
        <w:ind w:left="2519" w:hanging="3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4AC4A0">
      <w:start w:val="1"/>
      <w:numFmt w:val="bullet"/>
      <w:lvlText w:val="o"/>
      <w:lvlJc w:val="left"/>
      <w:pPr>
        <w:ind w:left="3239" w:hanging="3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24CEFA">
      <w:start w:val="1"/>
      <w:numFmt w:val="bullet"/>
      <w:lvlText w:val="▪"/>
      <w:lvlJc w:val="left"/>
      <w:pPr>
        <w:ind w:left="3959" w:hanging="3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5747FA6">
      <w:start w:val="1"/>
      <w:numFmt w:val="bullet"/>
      <w:lvlText w:val="·"/>
      <w:lvlJc w:val="left"/>
      <w:pPr>
        <w:ind w:left="4679" w:hanging="3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06E04DA">
      <w:start w:val="1"/>
      <w:numFmt w:val="bullet"/>
      <w:lvlText w:val="o"/>
      <w:lvlJc w:val="left"/>
      <w:pPr>
        <w:ind w:left="5399" w:hanging="3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05EF956">
      <w:start w:val="1"/>
      <w:numFmt w:val="bullet"/>
      <w:lvlText w:val="▪"/>
      <w:lvlJc w:val="left"/>
      <w:pPr>
        <w:ind w:left="6119" w:hanging="3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E8D43E4"/>
    <w:multiLevelType w:val="hybridMultilevel"/>
    <w:tmpl w:val="B93228BC"/>
    <w:lvl w:ilvl="0" w:tplc="9EF6D562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3" w:hanging="360"/>
      </w:pPr>
    </w:lvl>
    <w:lvl w:ilvl="2" w:tplc="0419001B" w:tentative="1">
      <w:start w:val="1"/>
      <w:numFmt w:val="lowerRoman"/>
      <w:lvlText w:val="%3."/>
      <w:lvlJc w:val="right"/>
      <w:pPr>
        <w:ind w:left="2033" w:hanging="180"/>
      </w:pPr>
    </w:lvl>
    <w:lvl w:ilvl="3" w:tplc="0419000F" w:tentative="1">
      <w:start w:val="1"/>
      <w:numFmt w:val="decimal"/>
      <w:lvlText w:val="%4."/>
      <w:lvlJc w:val="left"/>
      <w:pPr>
        <w:ind w:left="2753" w:hanging="360"/>
      </w:pPr>
    </w:lvl>
    <w:lvl w:ilvl="4" w:tplc="04190019" w:tentative="1">
      <w:start w:val="1"/>
      <w:numFmt w:val="lowerLetter"/>
      <w:lvlText w:val="%5."/>
      <w:lvlJc w:val="left"/>
      <w:pPr>
        <w:ind w:left="3473" w:hanging="360"/>
      </w:pPr>
    </w:lvl>
    <w:lvl w:ilvl="5" w:tplc="0419001B" w:tentative="1">
      <w:start w:val="1"/>
      <w:numFmt w:val="lowerRoman"/>
      <w:lvlText w:val="%6."/>
      <w:lvlJc w:val="right"/>
      <w:pPr>
        <w:ind w:left="4193" w:hanging="180"/>
      </w:pPr>
    </w:lvl>
    <w:lvl w:ilvl="6" w:tplc="0419000F" w:tentative="1">
      <w:start w:val="1"/>
      <w:numFmt w:val="decimal"/>
      <w:lvlText w:val="%7."/>
      <w:lvlJc w:val="left"/>
      <w:pPr>
        <w:ind w:left="4913" w:hanging="360"/>
      </w:pPr>
    </w:lvl>
    <w:lvl w:ilvl="7" w:tplc="04190019" w:tentative="1">
      <w:start w:val="1"/>
      <w:numFmt w:val="lowerLetter"/>
      <w:lvlText w:val="%8."/>
      <w:lvlJc w:val="left"/>
      <w:pPr>
        <w:ind w:left="5633" w:hanging="360"/>
      </w:pPr>
    </w:lvl>
    <w:lvl w:ilvl="8" w:tplc="0419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18" w15:restartNumberingAfterBreak="0">
    <w:nsid w:val="4EF26807"/>
    <w:multiLevelType w:val="hybridMultilevel"/>
    <w:tmpl w:val="251C2278"/>
    <w:lvl w:ilvl="0" w:tplc="824C2F80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1E2BE7"/>
    <w:multiLevelType w:val="hybridMultilevel"/>
    <w:tmpl w:val="E84E7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836C3E"/>
    <w:multiLevelType w:val="hybridMultilevel"/>
    <w:tmpl w:val="1842F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82111"/>
    <w:multiLevelType w:val="hybridMultilevel"/>
    <w:tmpl w:val="7852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616DF"/>
    <w:multiLevelType w:val="multilevel"/>
    <w:tmpl w:val="4DC26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5E221A5"/>
    <w:multiLevelType w:val="hybridMultilevel"/>
    <w:tmpl w:val="8552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E144A"/>
    <w:multiLevelType w:val="hybridMultilevel"/>
    <w:tmpl w:val="22384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9363B"/>
    <w:multiLevelType w:val="hybridMultilevel"/>
    <w:tmpl w:val="3414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1"/>
  </w:num>
  <w:num w:numId="4">
    <w:abstractNumId w:val="18"/>
  </w:num>
  <w:num w:numId="5">
    <w:abstractNumId w:val="23"/>
  </w:num>
  <w:num w:numId="6">
    <w:abstractNumId w:val="25"/>
  </w:num>
  <w:num w:numId="7">
    <w:abstractNumId w:val="20"/>
  </w:num>
  <w:num w:numId="8">
    <w:abstractNumId w:val="12"/>
  </w:num>
  <w:num w:numId="9">
    <w:abstractNumId w:val="17"/>
  </w:num>
  <w:num w:numId="10">
    <w:abstractNumId w:val="2"/>
  </w:num>
  <w:num w:numId="11">
    <w:abstractNumId w:val="1"/>
  </w:num>
  <w:num w:numId="12">
    <w:abstractNumId w:val="16"/>
  </w:num>
  <w:num w:numId="13">
    <w:abstractNumId w:val="9"/>
  </w:num>
  <w:num w:numId="14">
    <w:abstractNumId w:val="9"/>
  </w:num>
  <w:num w:numId="15">
    <w:abstractNumId w:val="22"/>
  </w:num>
  <w:num w:numId="16">
    <w:abstractNumId w:val="0"/>
  </w:num>
  <w:num w:numId="17">
    <w:abstractNumId w:val="11"/>
  </w:num>
  <w:num w:numId="18">
    <w:abstractNumId w:val="8"/>
  </w:num>
  <w:num w:numId="19">
    <w:abstractNumId w:val="5"/>
  </w:num>
  <w:num w:numId="20">
    <w:abstractNumId w:val="15"/>
  </w:num>
  <w:num w:numId="21">
    <w:abstractNumId w:val="13"/>
  </w:num>
  <w:num w:numId="22">
    <w:abstractNumId w:val="10"/>
  </w:num>
  <w:num w:numId="23">
    <w:abstractNumId w:val="4"/>
  </w:num>
  <w:num w:numId="24">
    <w:abstractNumId w:val="19"/>
  </w:num>
  <w:num w:numId="25">
    <w:abstractNumId w:val="24"/>
  </w:num>
  <w:num w:numId="26">
    <w:abstractNumId w:val="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76"/>
    <w:rsid w:val="00003777"/>
    <w:rsid w:val="0000531B"/>
    <w:rsid w:val="00005FAE"/>
    <w:rsid w:val="000061A2"/>
    <w:rsid w:val="0001029B"/>
    <w:rsid w:val="000256BC"/>
    <w:rsid w:val="0002640E"/>
    <w:rsid w:val="00032264"/>
    <w:rsid w:val="0003661D"/>
    <w:rsid w:val="00040472"/>
    <w:rsid w:val="00041A22"/>
    <w:rsid w:val="00042759"/>
    <w:rsid w:val="0005004A"/>
    <w:rsid w:val="00052E6C"/>
    <w:rsid w:val="00055955"/>
    <w:rsid w:val="00056A03"/>
    <w:rsid w:val="0006138A"/>
    <w:rsid w:val="00071B3E"/>
    <w:rsid w:val="000A1B6F"/>
    <w:rsid w:val="000A238D"/>
    <w:rsid w:val="000A2BB7"/>
    <w:rsid w:val="000A378B"/>
    <w:rsid w:val="000A5F34"/>
    <w:rsid w:val="000B2718"/>
    <w:rsid w:val="000B4E79"/>
    <w:rsid w:val="000C1ABE"/>
    <w:rsid w:val="000D2D3E"/>
    <w:rsid w:val="000E0621"/>
    <w:rsid w:val="000E157D"/>
    <w:rsid w:val="000E6975"/>
    <w:rsid w:val="000F11B1"/>
    <w:rsid w:val="000F467F"/>
    <w:rsid w:val="000F62B9"/>
    <w:rsid w:val="000F6796"/>
    <w:rsid w:val="00101E7D"/>
    <w:rsid w:val="0010317E"/>
    <w:rsid w:val="00130BA8"/>
    <w:rsid w:val="001424F6"/>
    <w:rsid w:val="00142963"/>
    <w:rsid w:val="00142B8F"/>
    <w:rsid w:val="00150F62"/>
    <w:rsid w:val="00160792"/>
    <w:rsid w:val="00161280"/>
    <w:rsid w:val="0016577A"/>
    <w:rsid w:val="00165A21"/>
    <w:rsid w:val="00166EAF"/>
    <w:rsid w:val="0017279E"/>
    <w:rsid w:val="00182088"/>
    <w:rsid w:val="0018349C"/>
    <w:rsid w:val="0019265A"/>
    <w:rsid w:val="0019361C"/>
    <w:rsid w:val="00195DC6"/>
    <w:rsid w:val="00197A58"/>
    <w:rsid w:val="001A5741"/>
    <w:rsid w:val="001A603F"/>
    <w:rsid w:val="001B585F"/>
    <w:rsid w:val="001B6F81"/>
    <w:rsid w:val="001C7510"/>
    <w:rsid w:val="001D3302"/>
    <w:rsid w:val="001F419D"/>
    <w:rsid w:val="001F55E0"/>
    <w:rsid w:val="0020228F"/>
    <w:rsid w:val="002068C8"/>
    <w:rsid w:val="00206B96"/>
    <w:rsid w:val="00207BC0"/>
    <w:rsid w:val="00214B26"/>
    <w:rsid w:val="00216EE7"/>
    <w:rsid w:val="002215EA"/>
    <w:rsid w:val="00224BEA"/>
    <w:rsid w:val="00227B89"/>
    <w:rsid w:val="00231405"/>
    <w:rsid w:val="00232CB8"/>
    <w:rsid w:val="002369B6"/>
    <w:rsid w:val="00240869"/>
    <w:rsid w:val="002473FB"/>
    <w:rsid w:val="00254842"/>
    <w:rsid w:val="00263F6F"/>
    <w:rsid w:val="00271CFD"/>
    <w:rsid w:val="002736D7"/>
    <w:rsid w:val="002746F5"/>
    <w:rsid w:val="00276455"/>
    <w:rsid w:val="00280AB3"/>
    <w:rsid w:val="002815DB"/>
    <w:rsid w:val="00284D44"/>
    <w:rsid w:val="0028619B"/>
    <w:rsid w:val="00297429"/>
    <w:rsid w:val="00297BF8"/>
    <w:rsid w:val="002A001E"/>
    <w:rsid w:val="002A631D"/>
    <w:rsid w:val="002B35E1"/>
    <w:rsid w:val="002C50DC"/>
    <w:rsid w:val="002C58D7"/>
    <w:rsid w:val="002C5EFA"/>
    <w:rsid w:val="002D27AD"/>
    <w:rsid w:val="002D4E12"/>
    <w:rsid w:val="002E3059"/>
    <w:rsid w:val="002E5CF6"/>
    <w:rsid w:val="002E7A59"/>
    <w:rsid w:val="002F4EFC"/>
    <w:rsid w:val="002F5C9A"/>
    <w:rsid w:val="00302D5C"/>
    <w:rsid w:val="0031074A"/>
    <w:rsid w:val="00321F41"/>
    <w:rsid w:val="00323986"/>
    <w:rsid w:val="003241BF"/>
    <w:rsid w:val="0032512F"/>
    <w:rsid w:val="0033390E"/>
    <w:rsid w:val="00336486"/>
    <w:rsid w:val="00336B58"/>
    <w:rsid w:val="00337F53"/>
    <w:rsid w:val="00346A69"/>
    <w:rsid w:val="003474AF"/>
    <w:rsid w:val="0035460E"/>
    <w:rsid w:val="003551BE"/>
    <w:rsid w:val="00360922"/>
    <w:rsid w:val="0036333D"/>
    <w:rsid w:val="00363914"/>
    <w:rsid w:val="003713B0"/>
    <w:rsid w:val="0037309E"/>
    <w:rsid w:val="003925F4"/>
    <w:rsid w:val="003B3B23"/>
    <w:rsid w:val="003B61E9"/>
    <w:rsid w:val="003B7672"/>
    <w:rsid w:val="003C27C3"/>
    <w:rsid w:val="003D2253"/>
    <w:rsid w:val="003D4E96"/>
    <w:rsid w:val="003E11BD"/>
    <w:rsid w:val="003F1729"/>
    <w:rsid w:val="003F5928"/>
    <w:rsid w:val="004173E4"/>
    <w:rsid w:val="00424AFE"/>
    <w:rsid w:val="004328B1"/>
    <w:rsid w:val="00433A06"/>
    <w:rsid w:val="00440A90"/>
    <w:rsid w:val="00465B33"/>
    <w:rsid w:val="00481C24"/>
    <w:rsid w:val="00481D6B"/>
    <w:rsid w:val="004870D5"/>
    <w:rsid w:val="004955F0"/>
    <w:rsid w:val="004A11A7"/>
    <w:rsid w:val="004A3EB2"/>
    <w:rsid w:val="004A5098"/>
    <w:rsid w:val="004C439A"/>
    <w:rsid w:val="004D0A91"/>
    <w:rsid w:val="004E46F1"/>
    <w:rsid w:val="004F1D9B"/>
    <w:rsid w:val="004F4EBF"/>
    <w:rsid w:val="004F5186"/>
    <w:rsid w:val="004F591D"/>
    <w:rsid w:val="004F7258"/>
    <w:rsid w:val="00501CC2"/>
    <w:rsid w:val="0050695C"/>
    <w:rsid w:val="00510AB0"/>
    <w:rsid w:val="00511C38"/>
    <w:rsid w:val="00516231"/>
    <w:rsid w:val="00516B3F"/>
    <w:rsid w:val="00524522"/>
    <w:rsid w:val="005351D2"/>
    <w:rsid w:val="005426E9"/>
    <w:rsid w:val="0054746B"/>
    <w:rsid w:val="00554EDE"/>
    <w:rsid w:val="00560A14"/>
    <w:rsid w:val="00562C20"/>
    <w:rsid w:val="00565CEF"/>
    <w:rsid w:val="00566927"/>
    <w:rsid w:val="005758F9"/>
    <w:rsid w:val="005763D0"/>
    <w:rsid w:val="0058335D"/>
    <w:rsid w:val="00585DC5"/>
    <w:rsid w:val="00587598"/>
    <w:rsid w:val="00593526"/>
    <w:rsid w:val="005A0C43"/>
    <w:rsid w:val="005A1068"/>
    <w:rsid w:val="005A6EBB"/>
    <w:rsid w:val="005B2D57"/>
    <w:rsid w:val="005B3CFA"/>
    <w:rsid w:val="005B4863"/>
    <w:rsid w:val="005C3254"/>
    <w:rsid w:val="005C36F2"/>
    <w:rsid w:val="005C6047"/>
    <w:rsid w:val="005D0861"/>
    <w:rsid w:val="005D15EB"/>
    <w:rsid w:val="005D617F"/>
    <w:rsid w:val="005E0C7A"/>
    <w:rsid w:val="005E50E1"/>
    <w:rsid w:val="005F22A8"/>
    <w:rsid w:val="005F54FE"/>
    <w:rsid w:val="00605D06"/>
    <w:rsid w:val="00606924"/>
    <w:rsid w:val="00611664"/>
    <w:rsid w:val="00612E97"/>
    <w:rsid w:val="00623F9D"/>
    <w:rsid w:val="00624003"/>
    <w:rsid w:val="00624013"/>
    <w:rsid w:val="006406DE"/>
    <w:rsid w:val="00640B83"/>
    <w:rsid w:val="00646E2C"/>
    <w:rsid w:val="00657191"/>
    <w:rsid w:val="006637A7"/>
    <w:rsid w:val="00665479"/>
    <w:rsid w:val="0066748B"/>
    <w:rsid w:val="00675776"/>
    <w:rsid w:val="00680169"/>
    <w:rsid w:val="00680A47"/>
    <w:rsid w:val="00684CF5"/>
    <w:rsid w:val="0069177C"/>
    <w:rsid w:val="00694327"/>
    <w:rsid w:val="00694AA7"/>
    <w:rsid w:val="0069732D"/>
    <w:rsid w:val="006A2147"/>
    <w:rsid w:val="006A7432"/>
    <w:rsid w:val="006B7F69"/>
    <w:rsid w:val="006C2B8D"/>
    <w:rsid w:val="006C3383"/>
    <w:rsid w:val="006C48BD"/>
    <w:rsid w:val="006C6918"/>
    <w:rsid w:val="006C7FDB"/>
    <w:rsid w:val="006D170F"/>
    <w:rsid w:val="006D4F64"/>
    <w:rsid w:val="006D639F"/>
    <w:rsid w:val="006D67B3"/>
    <w:rsid w:val="006D7B5C"/>
    <w:rsid w:val="006E3E5D"/>
    <w:rsid w:val="00706D3D"/>
    <w:rsid w:val="007138AD"/>
    <w:rsid w:val="00713ED9"/>
    <w:rsid w:val="0072498E"/>
    <w:rsid w:val="0073199A"/>
    <w:rsid w:val="007335EB"/>
    <w:rsid w:val="00735C25"/>
    <w:rsid w:val="007500FF"/>
    <w:rsid w:val="007554B1"/>
    <w:rsid w:val="007610AB"/>
    <w:rsid w:val="007751C6"/>
    <w:rsid w:val="00777F1B"/>
    <w:rsid w:val="0078100F"/>
    <w:rsid w:val="007821DD"/>
    <w:rsid w:val="00783074"/>
    <w:rsid w:val="00783457"/>
    <w:rsid w:val="00793A91"/>
    <w:rsid w:val="007A0A66"/>
    <w:rsid w:val="007A2075"/>
    <w:rsid w:val="007C1C96"/>
    <w:rsid w:val="007D1BCA"/>
    <w:rsid w:val="00801B64"/>
    <w:rsid w:val="00804CE6"/>
    <w:rsid w:val="0081182D"/>
    <w:rsid w:val="00811ECF"/>
    <w:rsid w:val="008126E7"/>
    <w:rsid w:val="0081396A"/>
    <w:rsid w:val="00824497"/>
    <w:rsid w:val="00827313"/>
    <w:rsid w:val="00827FD3"/>
    <w:rsid w:val="00833A7B"/>
    <w:rsid w:val="00841A89"/>
    <w:rsid w:val="00844B04"/>
    <w:rsid w:val="00846CB8"/>
    <w:rsid w:val="00853135"/>
    <w:rsid w:val="00857D7E"/>
    <w:rsid w:val="008617D2"/>
    <w:rsid w:val="00864995"/>
    <w:rsid w:val="00864F05"/>
    <w:rsid w:val="00865640"/>
    <w:rsid w:val="008669D2"/>
    <w:rsid w:val="0087216D"/>
    <w:rsid w:val="008736BE"/>
    <w:rsid w:val="00874DDA"/>
    <w:rsid w:val="00884468"/>
    <w:rsid w:val="00885C80"/>
    <w:rsid w:val="00892723"/>
    <w:rsid w:val="00897DCC"/>
    <w:rsid w:val="008A2501"/>
    <w:rsid w:val="008A2D58"/>
    <w:rsid w:val="008C4898"/>
    <w:rsid w:val="008C6679"/>
    <w:rsid w:val="008D6941"/>
    <w:rsid w:val="008F44B3"/>
    <w:rsid w:val="008F56D4"/>
    <w:rsid w:val="008F6227"/>
    <w:rsid w:val="008F7CFC"/>
    <w:rsid w:val="0090579A"/>
    <w:rsid w:val="0090650F"/>
    <w:rsid w:val="009128A5"/>
    <w:rsid w:val="00912E71"/>
    <w:rsid w:val="00913568"/>
    <w:rsid w:val="00913D2C"/>
    <w:rsid w:val="009217EA"/>
    <w:rsid w:val="00922976"/>
    <w:rsid w:val="00922FD2"/>
    <w:rsid w:val="0092459E"/>
    <w:rsid w:val="00934777"/>
    <w:rsid w:val="009355E2"/>
    <w:rsid w:val="009370A0"/>
    <w:rsid w:val="00937C2A"/>
    <w:rsid w:val="009459F1"/>
    <w:rsid w:val="00951A5D"/>
    <w:rsid w:val="00951CCA"/>
    <w:rsid w:val="00953E3D"/>
    <w:rsid w:val="00953F07"/>
    <w:rsid w:val="0096189B"/>
    <w:rsid w:val="009621BB"/>
    <w:rsid w:val="0096356E"/>
    <w:rsid w:val="0096428D"/>
    <w:rsid w:val="00964826"/>
    <w:rsid w:val="0097039A"/>
    <w:rsid w:val="00970940"/>
    <w:rsid w:val="009759AA"/>
    <w:rsid w:val="00977049"/>
    <w:rsid w:val="009A1687"/>
    <w:rsid w:val="009A200D"/>
    <w:rsid w:val="009A2F1F"/>
    <w:rsid w:val="009A44AC"/>
    <w:rsid w:val="009B1739"/>
    <w:rsid w:val="009B4F95"/>
    <w:rsid w:val="009B6D24"/>
    <w:rsid w:val="009D37D3"/>
    <w:rsid w:val="009D4C5C"/>
    <w:rsid w:val="009D4CA4"/>
    <w:rsid w:val="009E5676"/>
    <w:rsid w:val="009E5DE2"/>
    <w:rsid w:val="009F30EB"/>
    <w:rsid w:val="009F51BC"/>
    <w:rsid w:val="009F6220"/>
    <w:rsid w:val="009F6AD6"/>
    <w:rsid w:val="009F79E7"/>
    <w:rsid w:val="00A11A24"/>
    <w:rsid w:val="00A11FF8"/>
    <w:rsid w:val="00A22AB1"/>
    <w:rsid w:val="00A34E58"/>
    <w:rsid w:val="00A429DD"/>
    <w:rsid w:val="00A4778B"/>
    <w:rsid w:val="00A51BF4"/>
    <w:rsid w:val="00A51FE3"/>
    <w:rsid w:val="00A54300"/>
    <w:rsid w:val="00A55293"/>
    <w:rsid w:val="00A5782B"/>
    <w:rsid w:val="00A64AC0"/>
    <w:rsid w:val="00A6527F"/>
    <w:rsid w:val="00A7209D"/>
    <w:rsid w:val="00A72597"/>
    <w:rsid w:val="00A75CB6"/>
    <w:rsid w:val="00A83A43"/>
    <w:rsid w:val="00A92B9A"/>
    <w:rsid w:val="00A937F3"/>
    <w:rsid w:val="00A93B04"/>
    <w:rsid w:val="00A9407E"/>
    <w:rsid w:val="00A9761F"/>
    <w:rsid w:val="00AA06E4"/>
    <w:rsid w:val="00AA2FCD"/>
    <w:rsid w:val="00AA495A"/>
    <w:rsid w:val="00AA73CA"/>
    <w:rsid w:val="00AA7ED8"/>
    <w:rsid w:val="00AB0086"/>
    <w:rsid w:val="00AB252C"/>
    <w:rsid w:val="00AD269F"/>
    <w:rsid w:val="00AD3764"/>
    <w:rsid w:val="00AD4527"/>
    <w:rsid w:val="00AD5EC6"/>
    <w:rsid w:val="00AD7BD4"/>
    <w:rsid w:val="00AE16A8"/>
    <w:rsid w:val="00AE2927"/>
    <w:rsid w:val="00AE7B63"/>
    <w:rsid w:val="00AF2DB9"/>
    <w:rsid w:val="00AF33C3"/>
    <w:rsid w:val="00B14B1B"/>
    <w:rsid w:val="00B24DCF"/>
    <w:rsid w:val="00B25DBD"/>
    <w:rsid w:val="00B27D20"/>
    <w:rsid w:val="00B37938"/>
    <w:rsid w:val="00B40A9E"/>
    <w:rsid w:val="00B40C7F"/>
    <w:rsid w:val="00B43D20"/>
    <w:rsid w:val="00B47186"/>
    <w:rsid w:val="00B50BEF"/>
    <w:rsid w:val="00B75EF3"/>
    <w:rsid w:val="00B82D19"/>
    <w:rsid w:val="00B82E41"/>
    <w:rsid w:val="00B95A10"/>
    <w:rsid w:val="00BB0FAD"/>
    <w:rsid w:val="00BB55EE"/>
    <w:rsid w:val="00BB7576"/>
    <w:rsid w:val="00BC17E1"/>
    <w:rsid w:val="00BC22D7"/>
    <w:rsid w:val="00BD1CD8"/>
    <w:rsid w:val="00BD51FB"/>
    <w:rsid w:val="00BF39E6"/>
    <w:rsid w:val="00BF7945"/>
    <w:rsid w:val="00C02F20"/>
    <w:rsid w:val="00C11A95"/>
    <w:rsid w:val="00C14B6C"/>
    <w:rsid w:val="00C24B44"/>
    <w:rsid w:val="00C25BD5"/>
    <w:rsid w:val="00C27296"/>
    <w:rsid w:val="00C275E3"/>
    <w:rsid w:val="00C32DFE"/>
    <w:rsid w:val="00C36707"/>
    <w:rsid w:val="00C3703E"/>
    <w:rsid w:val="00C427BB"/>
    <w:rsid w:val="00C52175"/>
    <w:rsid w:val="00C52718"/>
    <w:rsid w:val="00C54D95"/>
    <w:rsid w:val="00C630A1"/>
    <w:rsid w:val="00C65F08"/>
    <w:rsid w:val="00C66570"/>
    <w:rsid w:val="00C75B26"/>
    <w:rsid w:val="00C7723E"/>
    <w:rsid w:val="00C801D3"/>
    <w:rsid w:val="00C81196"/>
    <w:rsid w:val="00C91F5E"/>
    <w:rsid w:val="00C961E6"/>
    <w:rsid w:val="00C96428"/>
    <w:rsid w:val="00CA2D5D"/>
    <w:rsid w:val="00CC10AB"/>
    <w:rsid w:val="00CD4313"/>
    <w:rsid w:val="00CD7BF5"/>
    <w:rsid w:val="00CE3779"/>
    <w:rsid w:val="00CE4BAB"/>
    <w:rsid w:val="00CE5C0F"/>
    <w:rsid w:val="00CF3478"/>
    <w:rsid w:val="00D0090E"/>
    <w:rsid w:val="00D02BF6"/>
    <w:rsid w:val="00D277E9"/>
    <w:rsid w:val="00D33EA3"/>
    <w:rsid w:val="00D36CD9"/>
    <w:rsid w:val="00D42DF6"/>
    <w:rsid w:val="00D50EC9"/>
    <w:rsid w:val="00D605CE"/>
    <w:rsid w:val="00D61744"/>
    <w:rsid w:val="00D62E83"/>
    <w:rsid w:val="00D73A79"/>
    <w:rsid w:val="00D83171"/>
    <w:rsid w:val="00D85B48"/>
    <w:rsid w:val="00D91AD0"/>
    <w:rsid w:val="00D96107"/>
    <w:rsid w:val="00D97A63"/>
    <w:rsid w:val="00DA4453"/>
    <w:rsid w:val="00DA6912"/>
    <w:rsid w:val="00DB0A92"/>
    <w:rsid w:val="00DC0A23"/>
    <w:rsid w:val="00DC337D"/>
    <w:rsid w:val="00DC6E75"/>
    <w:rsid w:val="00DD0AFC"/>
    <w:rsid w:val="00DD1405"/>
    <w:rsid w:val="00DE0995"/>
    <w:rsid w:val="00DE664B"/>
    <w:rsid w:val="00DE7C99"/>
    <w:rsid w:val="00DF2E91"/>
    <w:rsid w:val="00DF39D0"/>
    <w:rsid w:val="00E01780"/>
    <w:rsid w:val="00E12746"/>
    <w:rsid w:val="00E148F2"/>
    <w:rsid w:val="00E23F95"/>
    <w:rsid w:val="00E33AFA"/>
    <w:rsid w:val="00E34771"/>
    <w:rsid w:val="00E349CF"/>
    <w:rsid w:val="00E37C6A"/>
    <w:rsid w:val="00E41A4E"/>
    <w:rsid w:val="00E41F5C"/>
    <w:rsid w:val="00E43793"/>
    <w:rsid w:val="00E44690"/>
    <w:rsid w:val="00E5204D"/>
    <w:rsid w:val="00E52163"/>
    <w:rsid w:val="00E542FA"/>
    <w:rsid w:val="00E561DA"/>
    <w:rsid w:val="00E60B5B"/>
    <w:rsid w:val="00E60F1A"/>
    <w:rsid w:val="00E67313"/>
    <w:rsid w:val="00E72AE7"/>
    <w:rsid w:val="00E73F06"/>
    <w:rsid w:val="00E7640F"/>
    <w:rsid w:val="00E85BE2"/>
    <w:rsid w:val="00E86FFF"/>
    <w:rsid w:val="00E902FA"/>
    <w:rsid w:val="00EA742A"/>
    <w:rsid w:val="00EB47BA"/>
    <w:rsid w:val="00EC3822"/>
    <w:rsid w:val="00EC4D38"/>
    <w:rsid w:val="00EC77D7"/>
    <w:rsid w:val="00ED6E12"/>
    <w:rsid w:val="00EE18A7"/>
    <w:rsid w:val="00EE2101"/>
    <w:rsid w:val="00EE26D5"/>
    <w:rsid w:val="00EF07CD"/>
    <w:rsid w:val="00EF0F72"/>
    <w:rsid w:val="00EF270D"/>
    <w:rsid w:val="00F118D1"/>
    <w:rsid w:val="00F14D72"/>
    <w:rsid w:val="00F1596B"/>
    <w:rsid w:val="00F17A58"/>
    <w:rsid w:val="00F322C1"/>
    <w:rsid w:val="00F32D72"/>
    <w:rsid w:val="00F34F60"/>
    <w:rsid w:val="00F41F61"/>
    <w:rsid w:val="00F42963"/>
    <w:rsid w:val="00F43095"/>
    <w:rsid w:val="00F449C5"/>
    <w:rsid w:val="00F45CF8"/>
    <w:rsid w:val="00F67335"/>
    <w:rsid w:val="00F73D93"/>
    <w:rsid w:val="00F74FD4"/>
    <w:rsid w:val="00F82B66"/>
    <w:rsid w:val="00F83AE9"/>
    <w:rsid w:val="00F918A7"/>
    <w:rsid w:val="00F9397E"/>
    <w:rsid w:val="00FA7BEF"/>
    <w:rsid w:val="00FB2F27"/>
    <w:rsid w:val="00FB4596"/>
    <w:rsid w:val="00FB658A"/>
    <w:rsid w:val="00FC2D69"/>
    <w:rsid w:val="00FD0020"/>
    <w:rsid w:val="00FD0A74"/>
    <w:rsid w:val="00FD254B"/>
    <w:rsid w:val="00FD2A79"/>
    <w:rsid w:val="00FD4904"/>
    <w:rsid w:val="00FD7512"/>
    <w:rsid w:val="00FE208E"/>
    <w:rsid w:val="00FE4395"/>
    <w:rsid w:val="00FF40EB"/>
    <w:rsid w:val="00FF6213"/>
    <w:rsid w:val="00FF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F9923-BF53-49F6-956E-43E7D709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59"/>
    <w:rsid w:val="00AB252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next w:val="a3"/>
    <w:uiPriority w:val="59"/>
    <w:rsid w:val="00AB252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B2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Текст 2-й уровень"/>
    <w:basedOn w:val="a"/>
    <w:link w:val="a5"/>
    <w:uiPriority w:val="34"/>
    <w:qFormat/>
    <w:rsid w:val="00ED6E12"/>
    <w:pPr>
      <w:spacing w:after="200" w:line="276" w:lineRule="auto"/>
      <w:ind w:left="720" w:firstLine="360"/>
      <w:contextualSpacing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Текст 2-й уровень Знак"/>
    <w:link w:val="a4"/>
    <w:uiPriority w:val="34"/>
    <w:locked/>
    <w:rsid w:val="00ED6E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611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50EC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D5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D50E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5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0EC9"/>
    <w:rPr>
      <w:rFonts w:ascii="Segoe UI" w:hAnsi="Segoe UI" w:cs="Segoe UI"/>
      <w:sz w:val="18"/>
      <w:szCs w:val="18"/>
    </w:rPr>
  </w:style>
  <w:style w:type="paragraph" w:styleId="ab">
    <w:name w:val="No Spacing"/>
    <w:link w:val="ac"/>
    <w:uiPriority w:val="1"/>
    <w:qFormat/>
    <w:rsid w:val="00DA4453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DA4453"/>
    <w:rPr>
      <w:rFonts w:eastAsiaTheme="minorEastAsia"/>
      <w:lang w:eastAsia="ru-RU"/>
    </w:rPr>
  </w:style>
  <w:style w:type="paragraph" w:styleId="ad">
    <w:name w:val="header"/>
    <w:basedOn w:val="a"/>
    <w:link w:val="ae"/>
    <w:uiPriority w:val="99"/>
    <w:unhideWhenUsed/>
    <w:rsid w:val="000A1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A1B6F"/>
  </w:style>
  <w:style w:type="paragraph" w:styleId="af">
    <w:name w:val="footer"/>
    <w:basedOn w:val="a"/>
    <w:link w:val="af0"/>
    <w:uiPriority w:val="99"/>
    <w:unhideWhenUsed/>
    <w:rsid w:val="000A1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A1B6F"/>
  </w:style>
  <w:style w:type="paragraph" w:styleId="af1">
    <w:name w:val="Body Text"/>
    <w:link w:val="af2"/>
    <w:rsid w:val="00DC337D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uppressAutoHyphens/>
      <w:spacing w:after="120" w:line="100" w:lineRule="atLeast"/>
      <w:jc w:val="both"/>
    </w:pPr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lang w:val="en-US" w:eastAsia="en-GB"/>
    </w:rPr>
  </w:style>
  <w:style w:type="character" w:customStyle="1" w:styleId="af2">
    <w:name w:val="Основной текст Знак"/>
    <w:basedOn w:val="a0"/>
    <w:link w:val="af1"/>
    <w:rsid w:val="00DC337D"/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shd w:val="clear" w:color="auto" w:fill="FFFFFF"/>
      <w:lang w:val="en-US" w:eastAsia="en-GB"/>
    </w:rPr>
  </w:style>
  <w:style w:type="paragraph" w:customStyle="1" w:styleId="Body">
    <w:name w:val="Body"/>
    <w:rsid w:val="00F6733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firstLine="36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character" w:styleId="af3">
    <w:name w:val="Hyperlink"/>
    <w:basedOn w:val="a0"/>
    <w:uiPriority w:val="99"/>
    <w:unhideWhenUsed/>
    <w:rsid w:val="00FB4596"/>
    <w:rPr>
      <w:color w:val="0563C1"/>
      <w:u w:val="single"/>
    </w:rPr>
  </w:style>
  <w:style w:type="character" w:customStyle="1" w:styleId="FontStyle14">
    <w:name w:val="Font Style14"/>
    <w:uiPriority w:val="99"/>
    <w:rsid w:val="0000531B"/>
    <w:rPr>
      <w:rFonts w:ascii="Times New Roman" w:hAnsi="Times New Roman" w:cs="Times New Roman"/>
      <w:sz w:val="22"/>
      <w:szCs w:val="22"/>
    </w:rPr>
  </w:style>
  <w:style w:type="character" w:customStyle="1" w:styleId="af4">
    <w:name w:val="Основной текст_"/>
    <w:basedOn w:val="a0"/>
    <w:link w:val="1"/>
    <w:rsid w:val="004955F0"/>
    <w:rPr>
      <w:rFonts w:ascii="Calibri" w:eastAsia="Calibri" w:hAnsi="Calibri" w:cs="Calibri"/>
      <w:color w:val="222222"/>
    </w:rPr>
  </w:style>
  <w:style w:type="paragraph" w:customStyle="1" w:styleId="1">
    <w:name w:val="Основной текст1"/>
    <w:basedOn w:val="a"/>
    <w:link w:val="af4"/>
    <w:rsid w:val="004955F0"/>
    <w:pPr>
      <w:widowControl w:val="0"/>
      <w:spacing w:after="0" w:line="240" w:lineRule="auto"/>
    </w:pPr>
    <w:rPr>
      <w:rFonts w:ascii="Calibri" w:eastAsia="Calibri" w:hAnsi="Calibri" w:cs="Calibri"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3AFDC-9A8C-4099-AA68-8A812D1E2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Костин Константин Борисович</dc:creator>
  <cp:keywords/>
  <dc:description/>
  <cp:lastModifiedBy>Шишкина Анна Дмитриевна \ Anna Shishkina</cp:lastModifiedBy>
  <cp:revision>2</cp:revision>
  <cp:lastPrinted>2022-05-16T22:27:00Z</cp:lastPrinted>
  <dcterms:created xsi:type="dcterms:W3CDTF">2025-04-30T03:08:00Z</dcterms:created>
  <dcterms:modified xsi:type="dcterms:W3CDTF">2025-04-30T03:08:00Z</dcterms:modified>
</cp:coreProperties>
</file>